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44B6" w14:textId="70AD6BC8" w:rsidR="008E0018" w:rsidRPr="00A95DED" w:rsidRDefault="00AC216C" w:rsidP="008E0018">
      <w:pPr>
        <w:spacing w:after="0"/>
        <w:rPr>
          <w:rFonts w:ascii="Arial" w:hAnsi="Arial" w:cs="Arial"/>
          <w:sz w:val="24"/>
          <w:szCs w:val="24"/>
        </w:rPr>
      </w:pPr>
      <w:r>
        <w:rPr>
          <w:rFonts w:ascii="Arial" w:hAnsi="Arial" w:cs="Arial"/>
          <w:noProof/>
          <w:sz w:val="24"/>
          <w:szCs w:val="24"/>
        </w:rPr>
        <w:drawing>
          <wp:inline distT="0" distB="0" distL="0" distR="0" wp14:anchorId="480CC846" wp14:editId="6AD50683">
            <wp:extent cx="2148840" cy="6371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896" cy="657041"/>
                    </a:xfrm>
                    <a:prstGeom prst="rect">
                      <a:avLst/>
                    </a:prstGeom>
                  </pic:spPr>
                </pic:pic>
              </a:graphicData>
            </a:graphic>
          </wp:inline>
        </w:drawing>
      </w:r>
    </w:p>
    <w:p w14:paraId="068F57F9" w14:textId="26BF6928" w:rsidR="008E0018" w:rsidRPr="00A95DED" w:rsidRDefault="008E0018" w:rsidP="00572A87">
      <w:pPr>
        <w:spacing w:after="0"/>
        <w:jc w:val="center"/>
        <w:rPr>
          <w:rFonts w:ascii="Arial" w:hAnsi="Arial" w:cs="Arial"/>
        </w:rPr>
      </w:pPr>
      <w:r w:rsidRPr="00A95DED">
        <w:rPr>
          <w:rFonts w:ascii="Arial" w:hAnsi="Arial" w:cs="Arial"/>
        </w:rPr>
        <w:t>LOYOLA MARYMOUNT UNIVERSITY</w:t>
      </w:r>
      <w:r w:rsidR="00572A87">
        <w:rPr>
          <w:rFonts w:ascii="Arial" w:hAnsi="Arial" w:cs="Arial"/>
        </w:rPr>
        <w:t xml:space="preserve"> </w:t>
      </w:r>
      <w:r w:rsidRPr="00A95DED">
        <w:rPr>
          <w:rFonts w:ascii="Arial" w:hAnsi="Arial" w:cs="Arial"/>
        </w:rPr>
        <w:t>WILLIAM H. HANNON LIBRARY POLICIES AND PROCEDURES</w:t>
      </w:r>
    </w:p>
    <w:p w14:paraId="442EA05B" w14:textId="77777777" w:rsidR="008E0018" w:rsidRPr="00A95DED" w:rsidRDefault="008E0018" w:rsidP="008E0018">
      <w:pPr>
        <w:spacing w:after="0"/>
        <w:jc w:val="center"/>
        <w:rPr>
          <w:rFonts w:ascii="Arial" w:hAnsi="Arial" w:cs="Arial"/>
        </w:rPr>
      </w:pPr>
    </w:p>
    <w:tbl>
      <w:tblPr>
        <w:tblStyle w:val="TableGrid"/>
        <w:tblW w:w="0" w:type="auto"/>
        <w:tblLook w:val="04A0" w:firstRow="1" w:lastRow="0" w:firstColumn="1" w:lastColumn="0" w:noHBand="0" w:noVBand="1"/>
      </w:tblPr>
      <w:tblGrid>
        <w:gridCol w:w="6342"/>
        <w:gridCol w:w="3728"/>
      </w:tblGrid>
      <w:tr w:rsidR="008E0018" w:rsidRPr="00A95DED" w14:paraId="3850A573" w14:textId="77777777" w:rsidTr="008E0018">
        <w:trPr>
          <w:trHeight w:val="432"/>
        </w:trPr>
        <w:tc>
          <w:tcPr>
            <w:tcW w:w="10296" w:type="dxa"/>
            <w:gridSpan w:val="2"/>
            <w:vAlign w:val="center"/>
          </w:tcPr>
          <w:p w14:paraId="4BCAA60A" w14:textId="77777777" w:rsidR="008E0018" w:rsidRPr="00A95DED" w:rsidRDefault="008E0018" w:rsidP="008E0018">
            <w:pPr>
              <w:rPr>
                <w:rFonts w:ascii="Arial" w:hAnsi="Arial" w:cs="Arial"/>
              </w:rPr>
            </w:pPr>
            <w:r w:rsidRPr="00A95DED">
              <w:rPr>
                <w:rFonts w:ascii="Arial" w:hAnsi="Arial" w:cs="Arial"/>
              </w:rPr>
              <w:t>DIVISION:</w:t>
            </w:r>
            <w:r w:rsidR="0055091E" w:rsidRPr="00A95DED">
              <w:rPr>
                <w:rFonts w:ascii="Arial" w:hAnsi="Arial" w:cs="Arial"/>
              </w:rPr>
              <w:t xml:space="preserve"> Academic Affairs/William H. Hannon Library</w:t>
            </w:r>
          </w:p>
        </w:tc>
      </w:tr>
      <w:tr w:rsidR="008E0018" w:rsidRPr="00A95DED" w14:paraId="4E45937D" w14:textId="77777777" w:rsidTr="002278A5">
        <w:trPr>
          <w:trHeight w:val="432"/>
        </w:trPr>
        <w:tc>
          <w:tcPr>
            <w:tcW w:w="6498" w:type="dxa"/>
            <w:vAlign w:val="center"/>
          </w:tcPr>
          <w:p w14:paraId="08E80220" w14:textId="7EDDBDDE" w:rsidR="008E0018" w:rsidRPr="00A95DED" w:rsidRDefault="008E0018" w:rsidP="001E5A85">
            <w:pPr>
              <w:rPr>
                <w:rFonts w:ascii="Arial" w:hAnsi="Arial" w:cs="Arial"/>
              </w:rPr>
            </w:pPr>
            <w:r w:rsidRPr="00A95DED">
              <w:rPr>
                <w:rFonts w:ascii="Arial" w:hAnsi="Arial" w:cs="Arial"/>
              </w:rPr>
              <w:t>SUBJECT:</w:t>
            </w:r>
            <w:r w:rsidR="00B13F1D" w:rsidRPr="00A95DED">
              <w:rPr>
                <w:rFonts w:ascii="Arial" w:hAnsi="Arial" w:cs="Arial"/>
              </w:rPr>
              <w:t xml:space="preserve"> </w:t>
            </w:r>
            <w:r w:rsidR="001E5A85" w:rsidRPr="00A95DED">
              <w:rPr>
                <w:rFonts w:ascii="Arial" w:hAnsi="Arial" w:cs="Arial"/>
              </w:rPr>
              <w:t>Library Exhibit</w:t>
            </w:r>
            <w:r w:rsidR="00685F10">
              <w:rPr>
                <w:rFonts w:ascii="Arial" w:hAnsi="Arial" w:cs="Arial"/>
              </w:rPr>
              <w:t>ion</w:t>
            </w:r>
            <w:r w:rsidR="001E5A85" w:rsidRPr="00A95DED">
              <w:rPr>
                <w:rFonts w:ascii="Arial" w:hAnsi="Arial" w:cs="Arial"/>
              </w:rPr>
              <w:t xml:space="preserve"> Policy</w:t>
            </w:r>
            <w:r w:rsidR="003538BD" w:rsidRPr="00A95DED">
              <w:rPr>
                <w:rFonts w:ascii="Arial" w:hAnsi="Arial" w:cs="Arial"/>
              </w:rPr>
              <w:t xml:space="preserve"> </w:t>
            </w:r>
            <w:r w:rsidR="00C35992" w:rsidRPr="00A95DED">
              <w:rPr>
                <w:rFonts w:ascii="Arial" w:hAnsi="Arial" w:cs="Arial"/>
              </w:rPr>
              <w:t xml:space="preserve"> </w:t>
            </w:r>
            <w:r w:rsidR="00731AF3" w:rsidRPr="00A95DED">
              <w:rPr>
                <w:rFonts w:ascii="Arial" w:hAnsi="Arial" w:cs="Arial"/>
              </w:rPr>
              <w:t xml:space="preserve"> </w:t>
            </w:r>
            <w:r w:rsidR="00D13677" w:rsidRPr="00A95DED">
              <w:rPr>
                <w:rFonts w:ascii="Arial" w:hAnsi="Arial" w:cs="Arial"/>
              </w:rPr>
              <w:t xml:space="preserve"> </w:t>
            </w:r>
            <w:r w:rsidR="00466C00" w:rsidRPr="00A95DED">
              <w:rPr>
                <w:rFonts w:ascii="Arial" w:hAnsi="Arial" w:cs="Arial"/>
              </w:rPr>
              <w:t xml:space="preserve"> </w:t>
            </w:r>
            <w:r w:rsidR="00485489" w:rsidRPr="00A95DED">
              <w:rPr>
                <w:rFonts w:ascii="Arial" w:hAnsi="Arial" w:cs="Arial"/>
              </w:rPr>
              <w:t xml:space="preserve"> </w:t>
            </w:r>
          </w:p>
        </w:tc>
        <w:tc>
          <w:tcPr>
            <w:tcW w:w="3798" w:type="dxa"/>
            <w:vAlign w:val="center"/>
          </w:tcPr>
          <w:p w14:paraId="47A634D4" w14:textId="77777777" w:rsidR="008E0018" w:rsidRPr="00A95DED" w:rsidRDefault="008E0018" w:rsidP="00E80E90">
            <w:pPr>
              <w:rPr>
                <w:rFonts w:ascii="Arial" w:hAnsi="Arial" w:cs="Arial"/>
              </w:rPr>
            </w:pPr>
            <w:r w:rsidRPr="00A95DED">
              <w:rPr>
                <w:rFonts w:ascii="Arial" w:hAnsi="Arial" w:cs="Arial"/>
              </w:rPr>
              <w:t>Page</w:t>
            </w:r>
            <w:r w:rsidR="00DA0941" w:rsidRPr="00A95DED">
              <w:rPr>
                <w:rFonts w:ascii="Arial" w:hAnsi="Arial" w:cs="Arial"/>
              </w:rPr>
              <w:t xml:space="preserve"> 1 of</w:t>
            </w:r>
            <w:r w:rsidR="009D31F9" w:rsidRPr="00A95DED">
              <w:rPr>
                <w:rFonts w:ascii="Arial" w:hAnsi="Arial" w:cs="Arial"/>
              </w:rPr>
              <w:t xml:space="preserve">  </w:t>
            </w:r>
            <w:r w:rsidR="00165C10">
              <w:rPr>
                <w:rFonts w:ascii="Arial" w:hAnsi="Arial" w:cs="Arial"/>
              </w:rPr>
              <w:t>4</w:t>
            </w:r>
            <w:r w:rsidR="00E80E90" w:rsidRPr="00A95DED">
              <w:rPr>
                <w:rFonts w:ascii="Arial" w:hAnsi="Arial" w:cs="Arial"/>
              </w:rPr>
              <w:t xml:space="preserve"> </w:t>
            </w:r>
          </w:p>
        </w:tc>
      </w:tr>
      <w:tr w:rsidR="008E0018" w:rsidRPr="00A95DED" w14:paraId="26726EE5" w14:textId="77777777" w:rsidTr="002278A5">
        <w:trPr>
          <w:trHeight w:val="432"/>
        </w:trPr>
        <w:tc>
          <w:tcPr>
            <w:tcW w:w="6498" w:type="dxa"/>
            <w:vAlign w:val="center"/>
          </w:tcPr>
          <w:p w14:paraId="5E380085" w14:textId="72E5B65B" w:rsidR="008E0018" w:rsidRPr="00A95DED" w:rsidRDefault="008E0018" w:rsidP="008E0018">
            <w:pPr>
              <w:rPr>
                <w:rFonts w:ascii="Arial" w:hAnsi="Arial" w:cs="Arial"/>
              </w:rPr>
            </w:pPr>
            <w:r w:rsidRPr="00A95DED">
              <w:rPr>
                <w:rFonts w:ascii="Arial" w:hAnsi="Arial" w:cs="Arial"/>
              </w:rPr>
              <w:t>Policy Number:</w:t>
            </w:r>
            <w:r w:rsidR="00EB3899">
              <w:rPr>
                <w:rFonts w:ascii="Arial" w:hAnsi="Arial" w:cs="Arial"/>
              </w:rPr>
              <w:t xml:space="preserve"> LIB-SPACE-203</w:t>
            </w:r>
          </w:p>
        </w:tc>
        <w:tc>
          <w:tcPr>
            <w:tcW w:w="3798" w:type="dxa"/>
            <w:vAlign w:val="center"/>
          </w:tcPr>
          <w:p w14:paraId="2578CD8D" w14:textId="77777777" w:rsidR="008E0018" w:rsidRPr="00A95DED" w:rsidRDefault="008E0018" w:rsidP="008E0018">
            <w:pPr>
              <w:rPr>
                <w:rFonts w:ascii="Arial" w:hAnsi="Arial" w:cs="Arial"/>
              </w:rPr>
            </w:pPr>
            <w:r w:rsidRPr="00A95DED">
              <w:rPr>
                <w:rFonts w:ascii="Arial" w:hAnsi="Arial" w:cs="Arial"/>
              </w:rPr>
              <w:t>Supersedes:</w:t>
            </w:r>
            <w:r w:rsidR="00C35992" w:rsidRPr="00A95DED">
              <w:rPr>
                <w:rFonts w:ascii="Arial" w:hAnsi="Arial" w:cs="Arial"/>
              </w:rPr>
              <w:t xml:space="preserve"> N/A</w:t>
            </w:r>
          </w:p>
        </w:tc>
      </w:tr>
      <w:tr w:rsidR="008E0018" w:rsidRPr="00A95DED" w14:paraId="06B461ED" w14:textId="77777777" w:rsidTr="002278A5">
        <w:trPr>
          <w:trHeight w:val="432"/>
        </w:trPr>
        <w:tc>
          <w:tcPr>
            <w:tcW w:w="6498" w:type="dxa"/>
            <w:vAlign w:val="center"/>
          </w:tcPr>
          <w:p w14:paraId="0F150469" w14:textId="3ECCBF5E" w:rsidR="008E0018" w:rsidRPr="00A95DED" w:rsidRDefault="008E0018" w:rsidP="00631FC5">
            <w:pPr>
              <w:rPr>
                <w:rFonts w:ascii="Arial" w:hAnsi="Arial" w:cs="Arial"/>
              </w:rPr>
            </w:pPr>
            <w:r w:rsidRPr="00A95DED">
              <w:rPr>
                <w:rFonts w:ascii="Arial" w:hAnsi="Arial" w:cs="Arial"/>
              </w:rPr>
              <w:t>Effective Date:</w:t>
            </w:r>
            <w:r w:rsidR="00C35992" w:rsidRPr="00A95DED">
              <w:rPr>
                <w:rFonts w:ascii="Arial" w:hAnsi="Arial" w:cs="Arial"/>
              </w:rPr>
              <w:t xml:space="preserve"> </w:t>
            </w:r>
            <w:r w:rsidR="00723B0D">
              <w:rPr>
                <w:rFonts w:ascii="Arial" w:hAnsi="Arial" w:cs="Arial"/>
              </w:rPr>
              <w:t>November 11, 2015</w:t>
            </w:r>
          </w:p>
        </w:tc>
        <w:tc>
          <w:tcPr>
            <w:tcW w:w="3798" w:type="dxa"/>
            <w:vAlign w:val="center"/>
          </w:tcPr>
          <w:p w14:paraId="3456F2FB" w14:textId="4FD640DB" w:rsidR="008E0018" w:rsidRPr="00A95DED" w:rsidRDefault="008E0018" w:rsidP="008E0018">
            <w:pPr>
              <w:rPr>
                <w:rFonts w:ascii="Arial" w:hAnsi="Arial" w:cs="Arial"/>
              </w:rPr>
            </w:pPr>
            <w:r w:rsidRPr="00A95DED">
              <w:rPr>
                <w:rFonts w:ascii="Arial" w:hAnsi="Arial" w:cs="Arial"/>
              </w:rPr>
              <w:t>Previously Issued:</w:t>
            </w:r>
            <w:r w:rsidR="00C35992" w:rsidRPr="00A95DED">
              <w:rPr>
                <w:rFonts w:ascii="Arial" w:hAnsi="Arial" w:cs="Arial"/>
              </w:rPr>
              <w:t xml:space="preserve"> </w:t>
            </w:r>
            <w:r w:rsidR="00723B0D" w:rsidRPr="00A95DED">
              <w:rPr>
                <w:rFonts w:ascii="Arial" w:hAnsi="Arial" w:cs="Arial"/>
              </w:rPr>
              <w:t>August 1, 2009</w:t>
            </w:r>
          </w:p>
        </w:tc>
      </w:tr>
    </w:tbl>
    <w:p w14:paraId="511D734D" w14:textId="77777777" w:rsidR="001E5A85" w:rsidRPr="00A95DED" w:rsidRDefault="001E5A85" w:rsidP="0081515E">
      <w:pPr>
        <w:rPr>
          <w:rFonts w:ascii="Arial" w:hAnsi="Arial" w:cs="Arial"/>
        </w:rPr>
      </w:pPr>
      <w:r w:rsidRPr="00A95DED">
        <w:rPr>
          <w:rFonts w:ascii="Arial" w:hAnsi="Arial" w:cs="Arial"/>
        </w:rPr>
        <w:t xml:space="preserve"> </w:t>
      </w:r>
    </w:p>
    <w:p w14:paraId="71DD1F45" w14:textId="77777777" w:rsidR="00E23F0B" w:rsidRPr="00A95DED" w:rsidRDefault="0081515E" w:rsidP="0081515E">
      <w:pPr>
        <w:rPr>
          <w:rFonts w:ascii="Arial" w:hAnsi="Arial" w:cs="Arial"/>
          <w:b/>
        </w:rPr>
      </w:pPr>
      <w:r w:rsidRPr="00A95DED">
        <w:rPr>
          <w:rFonts w:ascii="Arial" w:hAnsi="Arial" w:cs="Arial"/>
          <w:b/>
        </w:rPr>
        <w:t xml:space="preserve">1. </w:t>
      </w:r>
      <w:r w:rsidR="009D31F9" w:rsidRPr="00A95DED">
        <w:rPr>
          <w:rFonts w:ascii="Arial" w:hAnsi="Arial" w:cs="Arial"/>
          <w:b/>
        </w:rPr>
        <w:t>Statement of Policy:</w:t>
      </w:r>
    </w:p>
    <w:p w14:paraId="4B059326" w14:textId="6982E4E0" w:rsidR="00A95DED" w:rsidRPr="00A95DED" w:rsidRDefault="00D04B55" w:rsidP="00A95DED">
      <w:pPr>
        <w:rPr>
          <w:rFonts w:ascii="Arial" w:hAnsi="Arial" w:cs="Arial"/>
        </w:rPr>
      </w:pPr>
      <w:r w:rsidRPr="00A95DED">
        <w:rPr>
          <w:rFonts w:ascii="Arial" w:hAnsi="Arial" w:cs="Arial"/>
        </w:rPr>
        <w:t>1.1</w:t>
      </w:r>
      <w:r w:rsidR="00C35992" w:rsidRPr="00A95DED">
        <w:rPr>
          <w:rFonts w:ascii="Arial" w:hAnsi="Arial" w:cs="Arial"/>
        </w:rPr>
        <w:t xml:space="preserve">. </w:t>
      </w:r>
      <w:r w:rsidR="007325F9" w:rsidRPr="00A95DED">
        <w:rPr>
          <w:rFonts w:ascii="Arial" w:hAnsi="Arial" w:cs="Arial"/>
        </w:rPr>
        <w:t xml:space="preserve">The </w:t>
      </w:r>
      <w:r w:rsidR="007673C4">
        <w:rPr>
          <w:rFonts w:ascii="Arial" w:hAnsi="Arial" w:cs="Arial"/>
        </w:rPr>
        <w:t xml:space="preserve">William H. </w:t>
      </w:r>
      <w:r w:rsidR="007325F9" w:rsidRPr="00A95DED">
        <w:rPr>
          <w:rFonts w:ascii="Arial" w:hAnsi="Arial" w:cs="Arial"/>
        </w:rPr>
        <w:t>Hannon Library welcomes exhibit</w:t>
      </w:r>
      <w:r w:rsidR="00685F10">
        <w:rPr>
          <w:rFonts w:ascii="Arial" w:hAnsi="Arial" w:cs="Arial"/>
        </w:rPr>
        <w:t>ions</w:t>
      </w:r>
      <w:r w:rsidR="007325F9" w:rsidRPr="00A95DED">
        <w:rPr>
          <w:rFonts w:ascii="Arial" w:hAnsi="Arial" w:cs="Arial"/>
        </w:rPr>
        <w:t xml:space="preserve"> from students, faculty, staff, independent artists/exhibitors, and organizations that support the </w:t>
      </w:r>
      <w:hyperlink r:id="rId9" w:tooltip="LMU Mission Statement" w:history="1">
        <w:r w:rsidR="007325F9" w:rsidRPr="00A95DED">
          <w:rPr>
            <w:rStyle w:val="Hyperlink"/>
            <w:rFonts w:ascii="Arial" w:hAnsi="Arial" w:cs="Arial"/>
          </w:rPr>
          <w:t>mission of Loyola Marymount University</w:t>
        </w:r>
      </w:hyperlink>
      <w:r w:rsidR="007325F9" w:rsidRPr="00A95DED">
        <w:rPr>
          <w:rFonts w:ascii="Arial" w:hAnsi="Arial" w:cs="Arial"/>
        </w:rPr>
        <w:t xml:space="preserve">. </w:t>
      </w:r>
      <w:r w:rsidR="00DA48C4" w:rsidRPr="00A95DED">
        <w:rPr>
          <w:rFonts w:ascii="Arial" w:hAnsi="Arial" w:cs="Arial"/>
        </w:rPr>
        <w:t xml:space="preserve">This policy is intended to establish </w:t>
      </w:r>
      <w:r w:rsidR="00A95DED" w:rsidRPr="00A95DED">
        <w:rPr>
          <w:rFonts w:ascii="Arial" w:hAnsi="Arial" w:cs="Arial"/>
        </w:rPr>
        <w:t>parameters and procedures for the use of library exhibit</w:t>
      </w:r>
      <w:r w:rsidR="00685F10">
        <w:rPr>
          <w:rFonts w:ascii="Arial" w:hAnsi="Arial" w:cs="Arial"/>
        </w:rPr>
        <w:t>ion</w:t>
      </w:r>
      <w:r w:rsidR="00A95DED" w:rsidRPr="00A95DED">
        <w:rPr>
          <w:rFonts w:ascii="Arial" w:hAnsi="Arial" w:cs="Arial"/>
        </w:rPr>
        <w:t xml:space="preserve"> spaces. </w:t>
      </w:r>
    </w:p>
    <w:p w14:paraId="2FEB0707" w14:textId="3E9DE05E" w:rsidR="00A95DED" w:rsidRPr="00A95DED" w:rsidRDefault="00A95DED" w:rsidP="00A95DED">
      <w:pPr>
        <w:rPr>
          <w:rFonts w:ascii="Arial" w:hAnsi="Arial" w:cs="Arial"/>
          <w:szCs w:val="20"/>
        </w:rPr>
      </w:pPr>
      <w:r w:rsidRPr="00A95DED">
        <w:rPr>
          <w:rFonts w:ascii="Arial" w:hAnsi="Arial" w:cs="Arial"/>
        </w:rPr>
        <w:t>1.2. This policy is intended to support the mission of the exhibit</w:t>
      </w:r>
      <w:r w:rsidR="00685F10">
        <w:rPr>
          <w:rFonts w:ascii="Arial" w:hAnsi="Arial" w:cs="Arial"/>
        </w:rPr>
        <w:t>ion</w:t>
      </w:r>
      <w:r w:rsidRPr="00A95DED">
        <w:rPr>
          <w:rFonts w:ascii="Arial" w:hAnsi="Arial" w:cs="Arial"/>
        </w:rPr>
        <w:t xml:space="preserve"> program. T</w:t>
      </w:r>
      <w:r w:rsidRPr="00A95DED">
        <w:rPr>
          <w:rFonts w:ascii="Arial" w:hAnsi="Arial" w:cs="Arial"/>
          <w:szCs w:val="20"/>
        </w:rPr>
        <w:t>he mission of the exhibit</w:t>
      </w:r>
      <w:r w:rsidR="00685F10">
        <w:rPr>
          <w:rFonts w:ascii="Arial" w:hAnsi="Arial" w:cs="Arial"/>
          <w:szCs w:val="20"/>
        </w:rPr>
        <w:t>ion</w:t>
      </w:r>
      <w:r w:rsidRPr="00A95DED">
        <w:rPr>
          <w:rFonts w:ascii="Arial" w:hAnsi="Arial" w:cs="Arial"/>
          <w:szCs w:val="20"/>
        </w:rPr>
        <w:t xml:space="preserve"> program is to:</w:t>
      </w:r>
    </w:p>
    <w:p w14:paraId="6679526F" w14:textId="6A4C6300" w:rsidR="00A95DED" w:rsidRPr="00A95DED" w:rsidRDefault="00A95DED" w:rsidP="00A95DED">
      <w:pPr>
        <w:ind w:firstLine="360"/>
        <w:rPr>
          <w:rFonts w:ascii="Arial" w:hAnsi="Arial" w:cs="Arial"/>
          <w:szCs w:val="20"/>
        </w:rPr>
      </w:pPr>
      <w:r w:rsidRPr="00A95DED">
        <w:rPr>
          <w:rFonts w:ascii="Arial" w:hAnsi="Arial" w:cs="Arial"/>
          <w:szCs w:val="20"/>
        </w:rPr>
        <w:t>1.2.1. Promote the collections, services, functions, and goals of the library</w:t>
      </w:r>
      <w:r w:rsidR="003B5332">
        <w:rPr>
          <w:rFonts w:ascii="Arial" w:hAnsi="Arial" w:cs="Arial"/>
          <w:szCs w:val="20"/>
        </w:rPr>
        <w:t>.</w:t>
      </w:r>
    </w:p>
    <w:p w14:paraId="575C63AF" w14:textId="0F7EE5F9" w:rsidR="00A95DED" w:rsidRPr="00A95DED" w:rsidRDefault="00A95DED" w:rsidP="00A95DED">
      <w:pPr>
        <w:ind w:firstLine="360"/>
        <w:rPr>
          <w:rFonts w:ascii="Arial" w:hAnsi="Arial" w:cs="Arial"/>
          <w:szCs w:val="20"/>
        </w:rPr>
      </w:pPr>
      <w:r w:rsidRPr="00A95DED">
        <w:rPr>
          <w:rFonts w:ascii="Arial" w:hAnsi="Arial" w:cs="Arial"/>
          <w:szCs w:val="20"/>
        </w:rPr>
        <w:t>1.2.2. Create an inviting and educational setting for library patrons</w:t>
      </w:r>
      <w:r w:rsidR="003B5332">
        <w:rPr>
          <w:rFonts w:ascii="Arial" w:hAnsi="Arial" w:cs="Arial"/>
          <w:szCs w:val="20"/>
        </w:rPr>
        <w:t>.</w:t>
      </w:r>
    </w:p>
    <w:p w14:paraId="0E6917FB" w14:textId="1249354F" w:rsidR="00A95DED" w:rsidRPr="00A95DED" w:rsidRDefault="00A95DED" w:rsidP="00A95DED">
      <w:pPr>
        <w:ind w:firstLine="360"/>
        <w:rPr>
          <w:rFonts w:ascii="Arial" w:hAnsi="Arial" w:cs="Arial"/>
          <w:szCs w:val="20"/>
        </w:rPr>
      </w:pPr>
      <w:r w:rsidRPr="00A95DED">
        <w:rPr>
          <w:rFonts w:ascii="Arial" w:hAnsi="Arial" w:cs="Arial"/>
          <w:szCs w:val="20"/>
        </w:rPr>
        <w:t>1.2.3. Support university events, programs, symposia, activities, and accomplishments</w:t>
      </w:r>
      <w:r w:rsidR="003B5332">
        <w:rPr>
          <w:rFonts w:ascii="Arial" w:hAnsi="Arial" w:cs="Arial"/>
          <w:szCs w:val="20"/>
        </w:rPr>
        <w:t>.</w:t>
      </w:r>
    </w:p>
    <w:p w14:paraId="70C99EC5" w14:textId="1D8EE5DA" w:rsidR="00A95DED" w:rsidRPr="00A95DED" w:rsidRDefault="00A95DED" w:rsidP="00A95DED">
      <w:pPr>
        <w:ind w:firstLine="360"/>
        <w:rPr>
          <w:rFonts w:ascii="Arial" w:hAnsi="Arial" w:cs="Arial"/>
          <w:szCs w:val="20"/>
        </w:rPr>
      </w:pPr>
      <w:r w:rsidRPr="00A95DED">
        <w:rPr>
          <w:rFonts w:ascii="Arial" w:hAnsi="Arial" w:cs="Arial"/>
          <w:szCs w:val="20"/>
        </w:rPr>
        <w:t>1.2.4. Strengthen partnerships between the library, the campus, and the wider community</w:t>
      </w:r>
      <w:r w:rsidR="003B5332">
        <w:rPr>
          <w:rFonts w:ascii="Arial" w:hAnsi="Arial" w:cs="Arial"/>
          <w:szCs w:val="20"/>
        </w:rPr>
        <w:t>.</w:t>
      </w:r>
    </w:p>
    <w:p w14:paraId="01DCDA51" w14:textId="0E14A0FC" w:rsidR="00DA48C4" w:rsidRDefault="00A95DED" w:rsidP="00A95DED">
      <w:pPr>
        <w:ind w:firstLine="360"/>
        <w:rPr>
          <w:rFonts w:ascii="Arial" w:hAnsi="Arial" w:cs="Arial"/>
          <w:szCs w:val="20"/>
        </w:rPr>
      </w:pPr>
      <w:r w:rsidRPr="00A95DED">
        <w:rPr>
          <w:rFonts w:ascii="Arial" w:hAnsi="Arial" w:cs="Arial"/>
          <w:szCs w:val="20"/>
        </w:rPr>
        <w:t>1.2.5. Cultivate intellectual,</w:t>
      </w:r>
      <w:r w:rsidR="003B5332">
        <w:rPr>
          <w:rFonts w:ascii="Arial" w:hAnsi="Arial" w:cs="Arial"/>
          <w:szCs w:val="20"/>
        </w:rPr>
        <w:t xml:space="preserve"> aesthetic, and creative growth.</w:t>
      </w:r>
    </w:p>
    <w:p w14:paraId="10AFF486" w14:textId="77777777" w:rsidR="007673C4" w:rsidRDefault="007673C4" w:rsidP="00A95DED">
      <w:pPr>
        <w:ind w:firstLine="360"/>
        <w:rPr>
          <w:rFonts w:ascii="Arial" w:hAnsi="Arial" w:cs="Arial"/>
          <w:szCs w:val="20"/>
        </w:rPr>
      </w:pPr>
      <w:r>
        <w:rPr>
          <w:rFonts w:ascii="Arial" w:hAnsi="Arial" w:cs="Arial"/>
          <w:szCs w:val="20"/>
        </w:rPr>
        <w:t>1.2.6. Recognize the academic and creative work of LMU students, faculty, and staff.</w:t>
      </w:r>
    </w:p>
    <w:p w14:paraId="49447AC5" w14:textId="4A5A7F23" w:rsidR="00402E05" w:rsidRDefault="00402E05" w:rsidP="007673C4">
      <w:pPr>
        <w:rPr>
          <w:rFonts w:ascii="Arial" w:hAnsi="Arial" w:cs="Arial"/>
          <w:szCs w:val="20"/>
        </w:rPr>
      </w:pPr>
      <w:r>
        <w:rPr>
          <w:rFonts w:ascii="Arial" w:hAnsi="Arial" w:cs="Arial"/>
          <w:szCs w:val="20"/>
        </w:rPr>
        <w:t>1.3. The library makes exhibit</w:t>
      </w:r>
      <w:r w:rsidR="00685F10">
        <w:rPr>
          <w:rFonts w:ascii="Arial" w:hAnsi="Arial" w:cs="Arial"/>
          <w:szCs w:val="20"/>
        </w:rPr>
        <w:t>ion</w:t>
      </w:r>
      <w:r>
        <w:rPr>
          <w:rFonts w:ascii="Arial" w:hAnsi="Arial" w:cs="Arial"/>
          <w:szCs w:val="20"/>
        </w:rPr>
        <w:t xml:space="preserve"> space available in accordance with the American Library Association’s Library </w:t>
      </w:r>
      <w:r>
        <w:rPr>
          <w:rFonts w:ascii="Arial" w:hAnsi="Arial" w:cs="Arial"/>
          <w:i/>
          <w:szCs w:val="20"/>
        </w:rPr>
        <w:t>Bill of Rights</w:t>
      </w:r>
      <w:r>
        <w:rPr>
          <w:rFonts w:ascii="Arial" w:hAnsi="Arial" w:cs="Arial"/>
          <w:szCs w:val="20"/>
        </w:rPr>
        <w:t xml:space="preserve"> which states, in part, that libraries should make exhibit</w:t>
      </w:r>
      <w:r w:rsidR="00685F10">
        <w:rPr>
          <w:rFonts w:ascii="Arial" w:hAnsi="Arial" w:cs="Arial"/>
          <w:szCs w:val="20"/>
        </w:rPr>
        <w:t>ion</w:t>
      </w:r>
      <w:r>
        <w:rPr>
          <w:rFonts w:ascii="Arial" w:hAnsi="Arial" w:cs="Arial"/>
          <w:szCs w:val="20"/>
        </w:rPr>
        <w:t xml:space="preserve"> spaces available “on an equitable basis, regardless of the beliefs or affiliations of individuals or groups requesting their use.”</w:t>
      </w:r>
    </w:p>
    <w:p w14:paraId="7191C60E" w14:textId="0067F0D0" w:rsidR="00EB3899" w:rsidRDefault="00EB3899" w:rsidP="007673C4">
      <w:pPr>
        <w:rPr>
          <w:rFonts w:ascii="Arial" w:hAnsi="Arial" w:cs="Arial"/>
          <w:szCs w:val="20"/>
        </w:rPr>
      </w:pPr>
      <w:r>
        <w:rPr>
          <w:rFonts w:ascii="Arial" w:hAnsi="Arial" w:cs="Arial"/>
          <w:szCs w:val="20"/>
        </w:rPr>
        <w:t>1.4 Library Administration is responsible for this policy.</w:t>
      </w:r>
    </w:p>
    <w:p w14:paraId="5D542141" w14:textId="71A07F41" w:rsidR="005E0EF4" w:rsidRPr="00631FC5" w:rsidRDefault="00685F10" w:rsidP="007673C4">
      <w:pPr>
        <w:rPr>
          <w:rFonts w:ascii="Arial" w:hAnsi="Arial" w:cs="Arial"/>
          <w:b/>
          <w:szCs w:val="20"/>
        </w:rPr>
      </w:pPr>
      <w:r w:rsidRPr="00631FC5">
        <w:rPr>
          <w:rFonts w:ascii="Arial" w:hAnsi="Arial" w:cs="Arial"/>
          <w:b/>
          <w:szCs w:val="20"/>
        </w:rPr>
        <w:t>2. Definitions:</w:t>
      </w:r>
    </w:p>
    <w:p w14:paraId="41FBBD78" w14:textId="340F684C" w:rsidR="00685F10" w:rsidRDefault="00685F10" w:rsidP="007673C4">
      <w:pPr>
        <w:rPr>
          <w:rFonts w:ascii="Arial" w:hAnsi="Arial" w:cs="Arial"/>
          <w:szCs w:val="20"/>
        </w:rPr>
      </w:pPr>
      <w:r>
        <w:rPr>
          <w:rFonts w:ascii="Arial" w:hAnsi="Arial" w:cs="Arial"/>
          <w:szCs w:val="20"/>
        </w:rPr>
        <w:t xml:space="preserve">2.1. Library </w:t>
      </w:r>
      <w:r w:rsidR="009665BF">
        <w:rPr>
          <w:rFonts w:ascii="Arial" w:hAnsi="Arial" w:cs="Arial"/>
          <w:szCs w:val="20"/>
        </w:rPr>
        <w:t xml:space="preserve">Exhibition </w:t>
      </w:r>
      <w:r>
        <w:rPr>
          <w:rFonts w:ascii="Arial" w:hAnsi="Arial" w:cs="Arial"/>
          <w:szCs w:val="20"/>
        </w:rPr>
        <w:t>Spaces: The spaces covered by this policy include:</w:t>
      </w:r>
    </w:p>
    <w:p w14:paraId="10945997" w14:textId="4EE654CC" w:rsidR="00685F10" w:rsidRDefault="00685F10" w:rsidP="007673C4">
      <w:pPr>
        <w:rPr>
          <w:rFonts w:ascii="Arial" w:hAnsi="Arial" w:cs="Arial"/>
          <w:szCs w:val="20"/>
        </w:rPr>
      </w:pPr>
      <w:r>
        <w:rPr>
          <w:rFonts w:ascii="Arial" w:hAnsi="Arial" w:cs="Arial"/>
          <w:szCs w:val="20"/>
        </w:rPr>
        <w:tab/>
        <w:t>2.1.1. Wall hanging spaces on Level 1, Level 2, and Level 3</w:t>
      </w:r>
      <w:r w:rsidR="003B5332">
        <w:rPr>
          <w:rFonts w:ascii="Arial" w:hAnsi="Arial" w:cs="Arial"/>
          <w:szCs w:val="20"/>
        </w:rPr>
        <w:t>.</w:t>
      </w:r>
    </w:p>
    <w:p w14:paraId="4F96542E" w14:textId="001608F9" w:rsidR="00685F10" w:rsidRDefault="00685F10" w:rsidP="00631FC5">
      <w:pPr>
        <w:ind w:left="720"/>
        <w:rPr>
          <w:rFonts w:ascii="Arial" w:hAnsi="Arial" w:cs="Arial"/>
          <w:szCs w:val="20"/>
        </w:rPr>
      </w:pPr>
      <w:r>
        <w:rPr>
          <w:rFonts w:ascii="Arial" w:hAnsi="Arial" w:cs="Arial"/>
          <w:szCs w:val="20"/>
        </w:rPr>
        <w:t xml:space="preserve">2.1.2. Glass exhibition cases: </w:t>
      </w:r>
      <w:r w:rsidR="008C71DF">
        <w:rPr>
          <w:rFonts w:ascii="Arial" w:hAnsi="Arial" w:cs="Arial"/>
          <w:szCs w:val="20"/>
        </w:rPr>
        <w:t xml:space="preserve">Four </w:t>
      </w:r>
      <w:r>
        <w:rPr>
          <w:rFonts w:ascii="Arial" w:hAnsi="Arial" w:cs="Arial"/>
          <w:szCs w:val="20"/>
        </w:rPr>
        <w:t>cases with an internal space of 48” x 26” x 18”</w:t>
      </w:r>
      <w:r w:rsidR="00C12A94">
        <w:rPr>
          <w:rFonts w:ascii="Arial" w:hAnsi="Arial" w:cs="Arial"/>
          <w:szCs w:val="20"/>
        </w:rPr>
        <w:t xml:space="preserve"> (no shelving)</w:t>
      </w:r>
      <w:r>
        <w:rPr>
          <w:rFonts w:ascii="Arial" w:hAnsi="Arial" w:cs="Arial"/>
          <w:szCs w:val="20"/>
        </w:rPr>
        <w:t xml:space="preserve"> and two cases with an internal space of </w:t>
      </w:r>
      <w:r w:rsidR="009665BF">
        <w:rPr>
          <w:rFonts w:ascii="Arial" w:hAnsi="Arial" w:cs="Arial"/>
          <w:szCs w:val="20"/>
        </w:rPr>
        <w:t>54” x 27” x 73” (</w:t>
      </w:r>
      <w:r w:rsidR="00C12A94">
        <w:rPr>
          <w:rFonts w:ascii="Arial" w:hAnsi="Arial" w:cs="Arial"/>
          <w:szCs w:val="20"/>
        </w:rPr>
        <w:t>includes</w:t>
      </w:r>
      <w:r w:rsidR="009665BF">
        <w:rPr>
          <w:rFonts w:ascii="Arial" w:hAnsi="Arial" w:cs="Arial"/>
          <w:szCs w:val="20"/>
        </w:rPr>
        <w:t xml:space="preserve"> shelving).</w:t>
      </w:r>
      <w:r>
        <w:rPr>
          <w:rFonts w:ascii="Arial" w:hAnsi="Arial" w:cs="Arial"/>
          <w:szCs w:val="20"/>
        </w:rPr>
        <w:t xml:space="preserve"> </w:t>
      </w:r>
    </w:p>
    <w:p w14:paraId="1E74085D" w14:textId="48708D48" w:rsidR="00685F10" w:rsidRDefault="00685F10" w:rsidP="007673C4">
      <w:pPr>
        <w:rPr>
          <w:rFonts w:ascii="Arial" w:hAnsi="Arial" w:cs="Arial"/>
          <w:szCs w:val="20"/>
        </w:rPr>
      </w:pPr>
      <w:r>
        <w:rPr>
          <w:rFonts w:ascii="Arial" w:hAnsi="Arial" w:cs="Arial"/>
          <w:szCs w:val="20"/>
        </w:rPr>
        <w:tab/>
        <w:t xml:space="preserve">2.1.3. Floor space </w:t>
      </w:r>
      <w:r w:rsidR="009665BF">
        <w:rPr>
          <w:rFonts w:ascii="Arial" w:hAnsi="Arial" w:cs="Arial"/>
          <w:szCs w:val="20"/>
        </w:rPr>
        <w:t xml:space="preserve">in the atriums </w:t>
      </w:r>
      <w:r>
        <w:rPr>
          <w:rFonts w:ascii="Arial" w:hAnsi="Arial" w:cs="Arial"/>
          <w:szCs w:val="20"/>
        </w:rPr>
        <w:t>on Level 1 and Level 3</w:t>
      </w:r>
      <w:r w:rsidR="003B5332">
        <w:rPr>
          <w:rFonts w:ascii="Arial" w:hAnsi="Arial" w:cs="Arial"/>
          <w:szCs w:val="20"/>
        </w:rPr>
        <w:t>.</w:t>
      </w:r>
    </w:p>
    <w:p w14:paraId="7E206A8E" w14:textId="01ACBCB8" w:rsidR="00685F10" w:rsidRDefault="00685F10" w:rsidP="007673C4">
      <w:pPr>
        <w:rPr>
          <w:rFonts w:ascii="Arial" w:hAnsi="Arial" w:cs="Arial"/>
          <w:szCs w:val="20"/>
        </w:rPr>
      </w:pPr>
      <w:r>
        <w:rPr>
          <w:rFonts w:ascii="Arial" w:hAnsi="Arial" w:cs="Arial"/>
          <w:szCs w:val="20"/>
        </w:rPr>
        <w:lastRenderedPageBreak/>
        <w:tab/>
        <w:t xml:space="preserve">2.1.4. </w:t>
      </w:r>
      <w:r w:rsidR="009665BF">
        <w:rPr>
          <w:rFonts w:ascii="Arial" w:hAnsi="Arial" w:cs="Arial"/>
          <w:szCs w:val="20"/>
        </w:rPr>
        <w:t xml:space="preserve">Hanging space in the stairwell: 36.5’ above the floor of Level 1. </w:t>
      </w:r>
    </w:p>
    <w:p w14:paraId="54B8E5AF" w14:textId="2778809A" w:rsidR="00685F10" w:rsidRPr="007673C4" w:rsidRDefault="00685F10" w:rsidP="007673C4">
      <w:pPr>
        <w:rPr>
          <w:rFonts w:ascii="Arial" w:hAnsi="Arial" w:cs="Arial"/>
          <w:szCs w:val="20"/>
        </w:rPr>
      </w:pPr>
      <w:r>
        <w:rPr>
          <w:rFonts w:ascii="Arial" w:hAnsi="Arial" w:cs="Arial"/>
          <w:szCs w:val="20"/>
        </w:rPr>
        <w:t>2.</w:t>
      </w:r>
      <w:r w:rsidR="003B5332">
        <w:rPr>
          <w:rFonts w:ascii="Arial" w:hAnsi="Arial" w:cs="Arial"/>
          <w:szCs w:val="20"/>
        </w:rPr>
        <w:t>2</w:t>
      </w:r>
      <w:r>
        <w:rPr>
          <w:rFonts w:ascii="Arial" w:hAnsi="Arial" w:cs="Arial"/>
          <w:szCs w:val="20"/>
        </w:rPr>
        <w:t xml:space="preserve">. </w:t>
      </w:r>
      <w:r w:rsidRPr="00444BA8">
        <w:rPr>
          <w:rFonts w:ascii="Arial" w:hAnsi="Arial" w:cs="Arial"/>
        </w:rPr>
        <w:t xml:space="preserve">This policy </w:t>
      </w:r>
      <w:r w:rsidR="009665BF">
        <w:rPr>
          <w:rFonts w:ascii="Arial" w:hAnsi="Arial" w:cs="Arial"/>
        </w:rPr>
        <w:t>does</w:t>
      </w:r>
      <w:r w:rsidRPr="00444BA8">
        <w:rPr>
          <w:rFonts w:ascii="Arial" w:hAnsi="Arial" w:cs="Arial"/>
        </w:rPr>
        <w:t xml:space="preserve"> not cover the Archives &amp; Special Collections gallery space.</w:t>
      </w:r>
      <w:r>
        <w:rPr>
          <w:rFonts w:ascii="Arial" w:hAnsi="Arial" w:cs="Arial"/>
        </w:rPr>
        <w:t xml:space="preserve"> </w:t>
      </w:r>
      <w:r>
        <w:rPr>
          <w:rFonts w:ascii="Arial" w:hAnsi="Arial" w:cs="Arial"/>
          <w:szCs w:val="20"/>
        </w:rPr>
        <w:t xml:space="preserve">Persons interested in collaborating with Archives &amp; Special Collections should contact the </w:t>
      </w:r>
      <w:hyperlink r:id="rId10" w:history="1">
        <w:r w:rsidRPr="00D870CC">
          <w:rPr>
            <w:rStyle w:val="Hyperlink"/>
            <w:rFonts w:ascii="Arial" w:hAnsi="Arial" w:cs="Arial"/>
          </w:rPr>
          <w:t>Head of Archives &amp; Special Collections</w:t>
        </w:r>
      </w:hyperlink>
      <w:r w:rsidRPr="00444BA8">
        <w:rPr>
          <w:rFonts w:ascii="Arial" w:hAnsi="Arial" w:cs="Arial"/>
        </w:rPr>
        <w:t>.</w:t>
      </w:r>
    </w:p>
    <w:p w14:paraId="7F8CAC5A" w14:textId="77777777" w:rsidR="009D31F9" w:rsidRPr="00A95DED" w:rsidRDefault="0081515E" w:rsidP="0081515E">
      <w:pPr>
        <w:rPr>
          <w:rFonts w:ascii="Arial" w:hAnsi="Arial" w:cs="Arial"/>
          <w:b/>
        </w:rPr>
      </w:pPr>
      <w:r w:rsidRPr="00A95DED">
        <w:rPr>
          <w:rFonts w:ascii="Arial" w:hAnsi="Arial" w:cs="Arial"/>
          <w:b/>
        </w:rPr>
        <w:t xml:space="preserve">3. </w:t>
      </w:r>
      <w:r w:rsidR="009D31F9" w:rsidRPr="00A95DED">
        <w:rPr>
          <w:rFonts w:ascii="Arial" w:hAnsi="Arial" w:cs="Arial"/>
          <w:b/>
        </w:rPr>
        <w:t>Policies/Procedures:</w:t>
      </w:r>
    </w:p>
    <w:p w14:paraId="52BCEE8F" w14:textId="0CCC3184" w:rsidR="00A95DED" w:rsidRPr="00A95DED" w:rsidRDefault="0073738E" w:rsidP="003B5332">
      <w:pPr>
        <w:rPr>
          <w:rFonts w:ascii="Arial" w:hAnsi="Arial" w:cs="Arial"/>
        </w:rPr>
      </w:pPr>
      <w:r w:rsidRPr="00A95DED">
        <w:rPr>
          <w:rFonts w:ascii="Arial" w:hAnsi="Arial" w:cs="Arial"/>
        </w:rPr>
        <w:t>3.1.</w:t>
      </w:r>
      <w:r w:rsidR="00A95DED" w:rsidRPr="00A95DED">
        <w:rPr>
          <w:rFonts w:ascii="Arial" w:hAnsi="Arial" w:cs="Arial"/>
        </w:rPr>
        <w:t xml:space="preserve"> Exhibit</w:t>
      </w:r>
      <w:r w:rsidR="00685F10">
        <w:rPr>
          <w:rFonts w:ascii="Arial" w:hAnsi="Arial" w:cs="Arial"/>
        </w:rPr>
        <w:t>ion</w:t>
      </w:r>
      <w:r w:rsidR="00A95DED" w:rsidRPr="00A95DED">
        <w:rPr>
          <w:rFonts w:ascii="Arial" w:hAnsi="Arial" w:cs="Arial"/>
        </w:rPr>
        <w:t xml:space="preserve"> content</w:t>
      </w:r>
    </w:p>
    <w:p w14:paraId="3518B326" w14:textId="629D7D78" w:rsidR="00A95DED" w:rsidRPr="00A95DED" w:rsidRDefault="00A95DED" w:rsidP="003B5332">
      <w:pPr>
        <w:ind w:left="720"/>
        <w:rPr>
          <w:rFonts w:ascii="Arial" w:hAnsi="Arial" w:cs="Arial"/>
        </w:rPr>
      </w:pPr>
      <w:r w:rsidRPr="00A95DED">
        <w:rPr>
          <w:rFonts w:ascii="Arial" w:hAnsi="Arial" w:cs="Arial"/>
        </w:rPr>
        <w:t>3.1.1. The William H. Hannon Library is committed to the principles of academic freedom; the library will impose no censorship on exhibit</w:t>
      </w:r>
      <w:r w:rsidR="009665BF">
        <w:rPr>
          <w:rFonts w:ascii="Arial" w:hAnsi="Arial" w:cs="Arial"/>
        </w:rPr>
        <w:t>ion</w:t>
      </w:r>
      <w:r w:rsidRPr="00A95DED">
        <w:rPr>
          <w:rFonts w:ascii="Arial" w:hAnsi="Arial" w:cs="Arial"/>
        </w:rPr>
        <w:t xml:space="preserve"> materials.</w:t>
      </w:r>
    </w:p>
    <w:p w14:paraId="0F9D926C" w14:textId="77777777" w:rsidR="00A95DED" w:rsidRPr="00A95DED" w:rsidRDefault="00A95DED" w:rsidP="003B5332">
      <w:pPr>
        <w:ind w:left="720"/>
        <w:rPr>
          <w:rFonts w:ascii="Arial" w:hAnsi="Arial" w:cs="Arial"/>
        </w:rPr>
      </w:pPr>
      <w:r w:rsidRPr="00A95DED">
        <w:rPr>
          <w:rFonts w:ascii="Arial" w:hAnsi="Arial" w:cs="Arial"/>
        </w:rPr>
        <w:t>3.1.2. The library's primary purpose is to provide our users with access to library collections and services. Many users come to the library seeking quiet and solitude. Therefore, exhibitions may not be audibly or physically disruptive or include materials that may be harmful to the facility, the collections, or library guests.</w:t>
      </w:r>
    </w:p>
    <w:p w14:paraId="2B06F601" w14:textId="434B3A3D" w:rsidR="00A95DED" w:rsidRPr="00A95DED" w:rsidRDefault="00A95DED" w:rsidP="003B5332">
      <w:pPr>
        <w:ind w:left="720"/>
        <w:rPr>
          <w:rFonts w:ascii="Arial" w:hAnsi="Arial" w:cs="Arial"/>
        </w:rPr>
      </w:pPr>
      <w:r w:rsidRPr="00A95DED">
        <w:rPr>
          <w:rFonts w:ascii="Arial" w:hAnsi="Arial" w:cs="Arial"/>
        </w:rPr>
        <w:t xml:space="preserve">3.1.3. The library does not necessarily endorse the beliefs or viewpoints of </w:t>
      </w:r>
      <w:r w:rsidR="00E770C7">
        <w:rPr>
          <w:rFonts w:ascii="Arial" w:hAnsi="Arial" w:cs="Arial"/>
        </w:rPr>
        <w:t>individuals</w:t>
      </w:r>
      <w:r w:rsidR="00E770C7" w:rsidRPr="00A95DED">
        <w:rPr>
          <w:rFonts w:ascii="Arial" w:hAnsi="Arial" w:cs="Arial"/>
        </w:rPr>
        <w:t xml:space="preserve"> </w:t>
      </w:r>
      <w:r w:rsidRPr="00A95DED">
        <w:rPr>
          <w:rFonts w:ascii="Arial" w:hAnsi="Arial" w:cs="Arial"/>
        </w:rPr>
        <w:t>that may be the subject of library exhibit</w:t>
      </w:r>
      <w:r w:rsidR="009665BF">
        <w:rPr>
          <w:rFonts w:ascii="Arial" w:hAnsi="Arial" w:cs="Arial"/>
        </w:rPr>
        <w:t>ions</w:t>
      </w:r>
      <w:r w:rsidRPr="00A95DED">
        <w:rPr>
          <w:rFonts w:ascii="Arial" w:hAnsi="Arial" w:cs="Arial"/>
        </w:rPr>
        <w:t>, whether library-initiated or sponsored by an individual or group.</w:t>
      </w:r>
    </w:p>
    <w:p w14:paraId="451843C1" w14:textId="38060091" w:rsidR="00A95DED" w:rsidRPr="00A95DED" w:rsidRDefault="00A95DED" w:rsidP="003B5332">
      <w:pPr>
        <w:ind w:left="720"/>
        <w:rPr>
          <w:rFonts w:ascii="Arial" w:hAnsi="Arial" w:cs="Arial"/>
        </w:rPr>
      </w:pPr>
      <w:r w:rsidRPr="00A95DED">
        <w:rPr>
          <w:rFonts w:ascii="Arial" w:hAnsi="Arial" w:cs="Arial"/>
        </w:rPr>
        <w:t>3.1.4. Any concerns about the content of exhibit</w:t>
      </w:r>
      <w:r w:rsidR="009665BF">
        <w:rPr>
          <w:rFonts w:ascii="Arial" w:hAnsi="Arial" w:cs="Arial"/>
        </w:rPr>
        <w:t>ions</w:t>
      </w:r>
      <w:r w:rsidRPr="00A95DED">
        <w:rPr>
          <w:rFonts w:ascii="Arial" w:hAnsi="Arial" w:cs="Arial"/>
        </w:rPr>
        <w:t xml:space="preserve"> in the library should be addressed in writing to the Dean of the Library, who will work with the exhibit</w:t>
      </w:r>
      <w:r w:rsidR="009665BF">
        <w:rPr>
          <w:rFonts w:ascii="Arial" w:hAnsi="Arial" w:cs="Arial"/>
        </w:rPr>
        <w:t>ion</w:t>
      </w:r>
      <w:r w:rsidRPr="00A95DED">
        <w:rPr>
          <w:rFonts w:ascii="Arial" w:hAnsi="Arial" w:cs="Arial"/>
        </w:rPr>
        <w:t xml:space="preserve"> sponsor to respond to the concerns.</w:t>
      </w:r>
    </w:p>
    <w:p w14:paraId="4EEC1037" w14:textId="5938F72E" w:rsidR="00A95DED" w:rsidRPr="00A95DED" w:rsidRDefault="00A95DED" w:rsidP="003B5332">
      <w:pPr>
        <w:rPr>
          <w:rFonts w:ascii="Arial" w:hAnsi="Arial" w:cs="Arial"/>
        </w:rPr>
      </w:pPr>
      <w:r w:rsidRPr="00A95DED">
        <w:rPr>
          <w:rFonts w:ascii="Arial" w:hAnsi="Arial" w:cs="Arial"/>
        </w:rPr>
        <w:t>3.2. Exhibit</w:t>
      </w:r>
      <w:r w:rsidR="009665BF">
        <w:rPr>
          <w:rFonts w:ascii="Arial" w:hAnsi="Arial" w:cs="Arial"/>
        </w:rPr>
        <w:t>ion</w:t>
      </w:r>
      <w:r w:rsidRPr="00A95DED">
        <w:rPr>
          <w:rFonts w:ascii="Arial" w:hAnsi="Arial" w:cs="Arial"/>
        </w:rPr>
        <w:t xml:space="preserve"> request and approval procedures </w:t>
      </w:r>
    </w:p>
    <w:p w14:paraId="5136E44C" w14:textId="336301D5" w:rsidR="00A95DED" w:rsidRDefault="00A95DED" w:rsidP="003B5332">
      <w:pPr>
        <w:ind w:left="720"/>
        <w:rPr>
          <w:rFonts w:ascii="Arial" w:hAnsi="Arial" w:cs="Arial"/>
        </w:rPr>
      </w:pPr>
      <w:r w:rsidRPr="00A95DED">
        <w:rPr>
          <w:rFonts w:ascii="Arial" w:hAnsi="Arial" w:cs="Arial"/>
        </w:rPr>
        <w:t>3.2.1.</w:t>
      </w:r>
      <w:r>
        <w:rPr>
          <w:rFonts w:ascii="Arial" w:hAnsi="Arial" w:cs="Arial"/>
        </w:rPr>
        <w:t xml:space="preserve"> </w:t>
      </w:r>
      <w:r w:rsidRPr="00A95DED">
        <w:rPr>
          <w:rFonts w:ascii="Arial" w:hAnsi="Arial" w:cs="Arial"/>
        </w:rPr>
        <w:t>All exhibit</w:t>
      </w:r>
      <w:r w:rsidR="009665BF">
        <w:rPr>
          <w:rFonts w:ascii="Arial" w:hAnsi="Arial" w:cs="Arial"/>
        </w:rPr>
        <w:t>ion</w:t>
      </w:r>
      <w:r w:rsidRPr="00A95DED">
        <w:rPr>
          <w:rFonts w:ascii="Arial" w:hAnsi="Arial" w:cs="Arial"/>
        </w:rPr>
        <w:t>s must be sponsored by an official Loyola Marymount University department or organization. A representative from the sponsoring organization must be indicated on the application form. All student exhibit</w:t>
      </w:r>
      <w:r w:rsidR="009665BF">
        <w:rPr>
          <w:rFonts w:ascii="Arial" w:hAnsi="Arial" w:cs="Arial"/>
        </w:rPr>
        <w:t>ions</w:t>
      </w:r>
      <w:r w:rsidRPr="00A95DED">
        <w:rPr>
          <w:rFonts w:ascii="Arial" w:hAnsi="Arial" w:cs="Arial"/>
        </w:rPr>
        <w:t xml:space="preserve"> must have a faculty or staff sponsor.</w:t>
      </w:r>
    </w:p>
    <w:p w14:paraId="41E11B0A" w14:textId="7CB54A2D" w:rsidR="005E0EF4" w:rsidRPr="00A95DED" w:rsidRDefault="005E0EF4" w:rsidP="003B5332">
      <w:pPr>
        <w:ind w:left="720"/>
        <w:rPr>
          <w:rFonts w:ascii="Arial" w:hAnsi="Arial" w:cs="Arial"/>
        </w:rPr>
      </w:pPr>
      <w:r>
        <w:rPr>
          <w:rFonts w:ascii="Arial" w:hAnsi="Arial" w:cs="Arial"/>
        </w:rPr>
        <w:t xml:space="preserve">3.2.2. </w:t>
      </w:r>
      <w:r w:rsidRPr="00A95DED">
        <w:rPr>
          <w:rFonts w:ascii="Arial" w:hAnsi="Arial" w:cs="Arial"/>
        </w:rPr>
        <w:t>The sponsoring organization and/or its representative assumes full responsibility for exhibit</w:t>
      </w:r>
      <w:r w:rsidR="009665BF">
        <w:rPr>
          <w:rFonts w:ascii="Arial" w:hAnsi="Arial" w:cs="Arial"/>
        </w:rPr>
        <w:t>ion</w:t>
      </w:r>
      <w:r w:rsidRPr="00A95DED">
        <w:rPr>
          <w:rFonts w:ascii="Arial" w:hAnsi="Arial" w:cs="Arial"/>
        </w:rPr>
        <w:t xml:space="preserve"> cost, logistics, content,</w:t>
      </w:r>
      <w:r>
        <w:rPr>
          <w:rFonts w:ascii="Arial" w:hAnsi="Arial" w:cs="Arial"/>
        </w:rPr>
        <w:t xml:space="preserve"> publicity,</w:t>
      </w:r>
      <w:r w:rsidRPr="00A95DED">
        <w:rPr>
          <w:rFonts w:ascii="Arial" w:hAnsi="Arial" w:cs="Arial"/>
        </w:rPr>
        <w:t xml:space="preserve"> installation, and removal.</w:t>
      </w:r>
    </w:p>
    <w:p w14:paraId="73D729E5" w14:textId="26686C98" w:rsidR="00A95DED" w:rsidRPr="00A95DED" w:rsidRDefault="00444BA8" w:rsidP="003B5332">
      <w:pPr>
        <w:ind w:left="720"/>
        <w:rPr>
          <w:rFonts w:ascii="Arial" w:hAnsi="Arial" w:cs="Arial"/>
        </w:rPr>
      </w:pPr>
      <w:r>
        <w:rPr>
          <w:rFonts w:ascii="Arial" w:hAnsi="Arial" w:cs="Arial"/>
        </w:rPr>
        <w:t>3.2.</w:t>
      </w:r>
      <w:r w:rsidR="005E0EF4">
        <w:rPr>
          <w:rFonts w:ascii="Arial" w:hAnsi="Arial" w:cs="Arial"/>
        </w:rPr>
        <w:t>3</w:t>
      </w:r>
      <w:r>
        <w:rPr>
          <w:rFonts w:ascii="Arial" w:hAnsi="Arial" w:cs="Arial"/>
        </w:rPr>
        <w:t xml:space="preserve">. </w:t>
      </w:r>
      <w:r w:rsidR="00A95DED" w:rsidRPr="00A95DED">
        <w:rPr>
          <w:rFonts w:ascii="Arial" w:hAnsi="Arial" w:cs="Arial"/>
        </w:rPr>
        <w:t xml:space="preserve">All exhibitors must fully complete the </w:t>
      </w:r>
      <w:hyperlink r:id="rId11" w:history="1">
        <w:r w:rsidR="00A95DED" w:rsidRPr="009665BF">
          <w:rPr>
            <w:rStyle w:val="Hyperlink"/>
            <w:rFonts w:ascii="Arial" w:hAnsi="Arial" w:cs="Arial"/>
          </w:rPr>
          <w:t>Library Exhibit</w:t>
        </w:r>
        <w:r w:rsidR="009665BF" w:rsidRPr="009665BF">
          <w:rPr>
            <w:rStyle w:val="Hyperlink"/>
            <w:rFonts w:ascii="Arial" w:hAnsi="Arial" w:cs="Arial"/>
          </w:rPr>
          <w:t>ion</w:t>
        </w:r>
        <w:r w:rsidR="00A95DED" w:rsidRPr="009665BF">
          <w:rPr>
            <w:rStyle w:val="Hyperlink"/>
            <w:rFonts w:ascii="Arial" w:hAnsi="Arial" w:cs="Arial"/>
          </w:rPr>
          <w:t xml:space="preserve"> Application</w:t>
        </w:r>
      </w:hyperlink>
      <w:r w:rsidR="009665BF">
        <w:rPr>
          <w:rFonts w:ascii="Arial" w:hAnsi="Arial" w:cs="Arial"/>
        </w:rPr>
        <w:t>.</w:t>
      </w:r>
    </w:p>
    <w:p w14:paraId="206F192D" w14:textId="4FE75225" w:rsidR="00A95DED" w:rsidRDefault="00444BA8" w:rsidP="003B5332">
      <w:pPr>
        <w:ind w:left="720"/>
        <w:rPr>
          <w:rFonts w:ascii="Arial" w:hAnsi="Arial" w:cs="Arial"/>
        </w:rPr>
      </w:pPr>
      <w:r>
        <w:rPr>
          <w:rFonts w:ascii="Arial" w:hAnsi="Arial" w:cs="Arial"/>
        </w:rPr>
        <w:t>3.2.</w:t>
      </w:r>
      <w:r w:rsidR="005E0EF4">
        <w:rPr>
          <w:rFonts w:ascii="Arial" w:hAnsi="Arial" w:cs="Arial"/>
        </w:rPr>
        <w:t>4</w:t>
      </w:r>
      <w:r>
        <w:rPr>
          <w:rFonts w:ascii="Arial" w:hAnsi="Arial" w:cs="Arial"/>
        </w:rPr>
        <w:t xml:space="preserve">. </w:t>
      </w:r>
      <w:r w:rsidR="00A95DED" w:rsidRPr="00A95DED">
        <w:rPr>
          <w:rFonts w:ascii="Arial" w:hAnsi="Arial" w:cs="Arial"/>
        </w:rPr>
        <w:t>Applications will be reviewed in order of receipt. Exhibit</w:t>
      </w:r>
      <w:r w:rsidR="009665BF">
        <w:rPr>
          <w:rFonts w:ascii="Arial" w:hAnsi="Arial" w:cs="Arial"/>
        </w:rPr>
        <w:t>ion</w:t>
      </w:r>
      <w:r w:rsidR="00A95DED" w:rsidRPr="00A95DED">
        <w:rPr>
          <w:rFonts w:ascii="Arial" w:hAnsi="Arial" w:cs="Arial"/>
        </w:rPr>
        <w:t xml:space="preserve"> spaces are generally scheduled 3 to 6 months in advance, although exceptions may be made at the discretion of the library. Exhibit</w:t>
      </w:r>
      <w:r w:rsidR="009665BF">
        <w:rPr>
          <w:rFonts w:ascii="Arial" w:hAnsi="Arial" w:cs="Arial"/>
        </w:rPr>
        <w:t>ion</w:t>
      </w:r>
      <w:r w:rsidR="00A95DED" w:rsidRPr="00A95DED">
        <w:rPr>
          <w:rFonts w:ascii="Arial" w:hAnsi="Arial" w:cs="Arial"/>
        </w:rPr>
        <w:t>s may not be schedule</w:t>
      </w:r>
      <w:r>
        <w:rPr>
          <w:rFonts w:ascii="Arial" w:hAnsi="Arial" w:cs="Arial"/>
        </w:rPr>
        <w:t>d more than one year in advance.</w:t>
      </w:r>
    </w:p>
    <w:p w14:paraId="612584E0" w14:textId="0F1AC10A" w:rsidR="00444BA8" w:rsidRPr="00444BA8" w:rsidRDefault="00444BA8" w:rsidP="003B5332">
      <w:pPr>
        <w:ind w:left="720"/>
        <w:rPr>
          <w:rFonts w:ascii="Arial" w:hAnsi="Arial" w:cs="Arial"/>
        </w:rPr>
      </w:pPr>
      <w:r>
        <w:rPr>
          <w:rFonts w:ascii="Arial" w:hAnsi="Arial" w:cs="Arial"/>
        </w:rPr>
        <w:t>3.2.</w:t>
      </w:r>
      <w:r w:rsidR="005E0EF4">
        <w:rPr>
          <w:rFonts w:ascii="Arial" w:hAnsi="Arial" w:cs="Arial"/>
        </w:rPr>
        <w:t>5</w:t>
      </w:r>
      <w:r>
        <w:rPr>
          <w:rFonts w:ascii="Arial" w:hAnsi="Arial" w:cs="Arial"/>
        </w:rPr>
        <w:t xml:space="preserve">. </w:t>
      </w:r>
      <w:r w:rsidRPr="00444BA8">
        <w:rPr>
          <w:rFonts w:ascii="Arial" w:hAnsi="Arial" w:cs="Arial"/>
        </w:rPr>
        <w:t>Exhibit</w:t>
      </w:r>
      <w:r w:rsidR="009665BF">
        <w:rPr>
          <w:rFonts w:ascii="Arial" w:hAnsi="Arial" w:cs="Arial"/>
        </w:rPr>
        <w:t>ions</w:t>
      </w:r>
      <w:r w:rsidRPr="00444BA8">
        <w:rPr>
          <w:rFonts w:ascii="Arial" w:hAnsi="Arial" w:cs="Arial"/>
        </w:rPr>
        <w:t xml:space="preserve"> in the library may be displayed for up to four months. Exceptions may be considered on a case-by-case basis. The library reserves the right to extend or shorten the duration of an exhibit</w:t>
      </w:r>
      <w:r w:rsidR="009665BF">
        <w:rPr>
          <w:rFonts w:ascii="Arial" w:hAnsi="Arial" w:cs="Arial"/>
        </w:rPr>
        <w:t>ion</w:t>
      </w:r>
      <w:r w:rsidRPr="00444BA8">
        <w:rPr>
          <w:rFonts w:ascii="Arial" w:hAnsi="Arial" w:cs="Arial"/>
        </w:rPr>
        <w:t xml:space="preserve"> if </w:t>
      </w:r>
      <w:r w:rsidR="00E770C7">
        <w:rPr>
          <w:rFonts w:ascii="Arial" w:hAnsi="Arial" w:cs="Arial"/>
        </w:rPr>
        <w:t>necessary</w:t>
      </w:r>
      <w:r w:rsidRPr="00444BA8">
        <w:rPr>
          <w:rFonts w:ascii="Arial" w:hAnsi="Arial" w:cs="Arial"/>
        </w:rPr>
        <w:t>.</w:t>
      </w:r>
    </w:p>
    <w:p w14:paraId="776761AF" w14:textId="1DB9B9A1" w:rsidR="00444BA8" w:rsidRPr="00A95DED" w:rsidRDefault="00444BA8" w:rsidP="003B5332">
      <w:pPr>
        <w:ind w:left="720"/>
        <w:rPr>
          <w:rFonts w:ascii="Arial" w:hAnsi="Arial" w:cs="Arial"/>
        </w:rPr>
      </w:pPr>
      <w:r>
        <w:rPr>
          <w:rFonts w:ascii="Arial" w:hAnsi="Arial" w:cs="Arial"/>
        </w:rPr>
        <w:t>3.2.</w:t>
      </w:r>
      <w:r w:rsidR="005E0EF4">
        <w:rPr>
          <w:rFonts w:ascii="Arial" w:hAnsi="Arial" w:cs="Arial"/>
        </w:rPr>
        <w:t>6</w:t>
      </w:r>
      <w:r>
        <w:rPr>
          <w:rFonts w:ascii="Arial" w:hAnsi="Arial" w:cs="Arial"/>
        </w:rPr>
        <w:t xml:space="preserve">. </w:t>
      </w:r>
      <w:r w:rsidRPr="00444BA8">
        <w:rPr>
          <w:rFonts w:ascii="Arial" w:hAnsi="Arial" w:cs="Arial"/>
        </w:rPr>
        <w:t>Exhibitors should allow up to two weeks after the application submission date for exhibit</w:t>
      </w:r>
      <w:r w:rsidR="009665BF">
        <w:rPr>
          <w:rFonts w:ascii="Arial" w:hAnsi="Arial" w:cs="Arial"/>
        </w:rPr>
        <w:t>ion</w:t>
      </w:r>
      <w:r w:rsidRPr="00444BA8">
        <w:rPr>
          <w:rFonts w:ascii="Arial" w:hAnsi="Arial" w:cs="Arial"/>
        </w:rPr>
        <w:t xml:space="preserve"> requests to be reviewed. Questions about the status of an exhibit</w:t>
      </w:r>
      <w:r w:rsidR="009665BF">
        <w:rPr>
          <w:rFonts w:ascii="Arial" w:hAnsi="Arial" w:cs="Arial"/>
        </w:rPr>
        <w:t>ion</w:t>
      </w:r>
      <w:r w:rsidRPr="00444BA8">
        <w:rPr>
          <w:rFonts w:ascii="Arial" w:hAnsi="Arial" w:cs="Arial"/>
        </w:rPr>
        <w:t xml:space="preserve"> application should be addressed to the </w:t>
      </w:r>
      <w:r w:rsidR="00121632" w:rsidRPr="00121632">
        <w:rPr>
          <w:rFonts w:ascii="Arial" w:hAnsi="Arial" w:cs="Arial"/>
        </w:rPr>
        <w:t>Programming and Exhibition</w:t>
      </w:r>
      <w:r w:rsidR="00870D27">
        <w:rPr>
          <w:rFonts w:ascii="Arial" w:hAnsi="Arial" w:cs="Arial"/>
        </w:rPr>
        <w:t>s</w:t>
      </w:r>
      <w:r w:rsidR="00121632" w:rsidRPr="00121632">
        <w:rPr>
          <w:rFonts w:ascii="Arial" w:hAnsi="Arial" w:cs="Arial"/>
        </w:rPr>
        <w:t xml:space="preserve"> Librarian</w:t>
      </w:r>
      <w:r w:rsidRPr="00444BA8">
        <w:rPr>
          <w:rFonts w:ascii="Arial" w:hAnsi="Arial" w:cs="Arial"/>
        </w:rPr>
        <w:t>.</w:t>
      </w:r>
    </w:p>
    <w:p w14:paraId="541B6E62" w14:textId="2D51BEBF" w:rsidR="00A95DED" w:rsidRDefault="00A95DED" w:rsidP="003B5332">
      <w:pPr>
        <w:rPr>
          <w:rFonts w:ascii="Arial" w:hAnsi="Arial" w:cs="Arial"/>
        </w:rPr>
      </w:pPr>
      <w:r w:rsidRPr="00A95DED">
        <w:rPr>
          <w:rFonts w:ascii="Arial" w:hAnsi="Arial" w:cs="Arial"/>
        </w:rPr>
        <w:t>3.3. Library exhibit</w:t>
      </w:r>
      <w:r w:rsidR="009665BF">
        <w:rPr>
          <w:rFonts w:ascii="Arial" w:hAnsi="Arial" w:cs="Arial"/>
        </w:rPr>
        <w:t>ion</w:t>
      </w:r>
      <w:r w:rsidRPr="00A95DED">
        <w:rPr>
          <w:rFonts w:ascii="Arial" w:hAnsi="Arial" w:cs="Arial"/>
        </w:rPr>
        <w:t xml:space="preserve"> spaces</w:t>
      </w:r>
    </w:p>
    <w:p w14:paraId="3B669086" w14:textId="25727D8C" w:rsidR="00444BA8" w:rsidRPr="00444BA8" w:rsidRDefault="00444BA8" w:rsidP="003B5332">
      <w:pPr>
        <w:ind w:left="720"/>
        <w:rPr>
          <w:rFonts w:ascii="Arial" w:hAnsi="Arial" w:cs="Arial"/>
        </w:rPr>
      </w:pPr>
      <w:r>
        <w:rPr>
          <w:rFonts w:ascii="Arial" w:hAnsi="Arial" w:cs="Arial"/>
        </w:rPr>
        <w:lastRenderedPageBreak/>
        <w:t xml:space="preserve">3.3.1. </w:t>
      </w:r>
      <w:r w:rsidRPr="00444BA8">
        <w:rPr>
          <w:rFonts w:ascii="Arial" w:hAnsi="Arial" w:cs="Arial"/>
        </w:rPr>
        <w:t>The library's exhibit</w:t>
      </w:r>
      <w:r w:rsidR="009665BF">
        <w:rPr>
          <w:rFonts w:ascii="Arial" w:hAnsi="Arial" w:cs="Arial"/>
        </w:rPr>
        <w:t>ion</w:t>
      </w:r>
      <w:r w:rsidRPr="00444BA8">
        <w:rPr>
          <w:rFonts w:ascii="Arial" w:hAnsi="Arial" w:cs="Arial"/>
        </w:rPr>
        <w:t xml:space="preserve"> spaces are located on all three floors of the building, and include walls for two-dimensional pieces and display cases for three-dimensional pieces. Limited floor space may be made available for freestanding displays. Exhibitors may propose exhibit</w:t>
      </w:r>
      <w:r w:rsidR="009665BF">
        <w:rPr>
          <w:rFonts w:ascii="Arial" w:hAnsi="Arial" w:cs="Arial"/>
        </w:rPr>
        <w:t>ions</w:t>
      </w:r>
      <w:r w:rsidRPr="00444BA8">
        <w:rPr>
          <w:rFonts w:ascii="Arial" w:hAnsi="Arial" w:cs="Arial"/>
        </w:rPr>
        <w:t xml:space="preserve"> that use one or more of these locations, and must indicate desired locations on the Exhibit</w:t>
      </w:r>
      <w:r w:rsidR="009665BF">
        <w:rPr>
          <w:rFonts w:ascii="Arial" w:hAnsi="Arial" w:cs="Arial"/>
        </w:rPr>
        <w:t>ion</w:t>
      </w:r>
      <w:r w:rsidRPr="00444BA8">
        <w:rPr>
          <w:rFonts w:ascii="Arial" w:hAnsi="Arial" w:cs="Arial"/>
        </w:rPr>
        <w:t xml:space="preserve"> Application.</w:t>
      </w:r>
    </w:p>
    <w:p w14:paraId="68C3463C" w14:textId="76C3D787" w:rsidR="00444BA8" w:rsidRPr="00444BA8" w:rsidRDefault="00444BA8" w:rsidP="003B5332">
      <w:pPr>
        <w:ind w:left="720"/>
        <w:rPr>
          <w:rFonts w:ascii="Arial" w:hAnsi="Arial" w:cs="Arial"/>
        </w:rPr>
      </w:pPr>
      <w:r>
        <w:rPr>
          <w:rFonts w:ascii="Arial" w:hAnsi="Arial" w:cs="Arial"/>
        </w:rPr>
        <w:t xml:space="preserve">3.3.2. </w:t>
      </w:r>
      <w:r w:rsidRPr="00444BA8">
        <w:rPr>
          <w:rFonts w:ascii="Arial" w:hAnsi="Arial" w:cs="Arial"/>
        </w:rPr>
        <w:t>Exhibitors must design exhibits to conform to existing designated library exhibit</w:t>
      </w:r>
      <w:r w:rsidR="009665BF">
        <w:rPr>
          <w:rFonts w:ascii="Arial" w:hAnsi="Arial" w:cs="Arial"/>
        </w:rPr>
        <w:t>ion</w:t>
      </w:r>
      <w:r w:rsidRPr="00444BA8">
        <w:rPr>
          <w:rFonts w:ascii="Arial" w:hAnsi="Arial" w:cs="Arial"/>
        </w:rPr>
        <w:t xml:space="preserve"> spaces. Library furniture may not be rearranged or removed</w:t>
      </w:r>
      <w:r w:rsidR="008C71DF">
        <w:rPr>
          <w:rFonts w:ascii="Arial" w:hAnsi="Arial" w:cs="Arial"/>
        </w:rPr>
        <w:t xml:space="preserve"> without first consulting the Programming and Exhibitions Librarian</w:t>
      </w:r>
      <w:r w:rsidRPr="00444BA8">
        <w:rPr>
          <w:rFonts w:ascii="Arial" w:hAnsi="Arial" w:cs="Arial"/>
        </w:rPr>
        <w:t>.</w:t>
      </w:r>
    </w:p>
    <w:p w14:paraId="58D86F09" w14:textId="77777777" w:rsidR="00444BA8" w:rsidRPr="00444BA8" w:rsidRDefault="00444BA8" w:rsidP="003B5332">
      <w:pPr>
        <w:ind w:left="720"/>
        <w:rPr>
          <w:rFonts w:ascii="Arial" w:hAnsi="Arial" w:cs="Arial"/>
        </w:rPr>
      </w:pPr>
      <w:r>
        <w:rPr>
          <w:rFonts w:ascii="Arial" w:hAnsi="Arial" w:cs="Arial"/>
        </w:rPr>
        <w:t xml:space="preserve">3.3.4. </w:t>
      </w:r>
      <w:r w:rsidRPr="00444BA8">
        <w:rPr>
          <w:rFonts w:ascii="Arial" w:hAnsi="Arial" w:cs="Arial"/>
        </w:rPr>
        <w:t>Two-dimensional pieces must be prepared and mounted so that they can be hung using the provided cable display system in the library. The use of screws, pins, or nails on library walls is prohibited.</w:t>
      </w:r>
    </w:p>
    <w:p w14:paraId="0228A116" w14:textId="77777777" w:rsidR="00444BA8" w:rsidRDefault="00444BA8" w:rsidP="003B5332">
      <w:pPr>
        <w:ind w:left="720"/>
        <w:rPr>
          <w:rFonts w:ascii="Arial" w:hAnsi="Arial" w:cs="Arial"/>
        </w:rPr>
      </w:pPr>
      <w:r>
        <w:rPr>
          <w:rFonts w:ascii="Arial" w:hAnsi="Arial" w:cs="Arial"/>
        </w:rPr>
        <w:t xml:space="preserve">3.3.5. </w:t>
      </w:r>
      <w:r w:rsidRPr="00444BA8">
        <w:rPr>
          <w:rFonts w:ascii="Arial" w:hAnsi="Arial" w:cs="Arial"/>
        </w:rPr>
        <w:t>Descriptive labels may be affixed to the facility walls using only adhesive pro</w:t>
      </w:r>
      <w:r>
        <w:rPr>
          <w:rFonts w:ascii="Arial" w:hAnsi="Arial" w:cs="Arial"/>
        </w:rPr>
        <w:t xml:space="preserve">ducts approved by the library. </w:t>
      </w:r>
    </w:p>
    <w:p w14:paraId="6BB88349" w14:textId="257BE981" w:rsidR="00472BB2" w:rsidRPr="00A95DED" w:rsidRDefault="00472BB2" w:rsidP="003B5332">
      <w:pPr>
        <w:ind w:left="720"/>
        <w:rPr>
          <w:rFonts w:ascii="Arial" w:hAnsi="Arial" w:cs="Arial"/>
        </w:rPr>
      </w:pPr>
      <w:r>
        <w:rPr>
          <w:rFonts w:ascii="Arial" w:hAnsi="Arial" w:cs="Arial"/>
        </w:rPr>
        <w:t xml:space="preserve">3.3.6. Installations that make use of the hanging space in the central staircase must adhere to current weight and height requirements. Contact the </w:t>
      </w:r>
      <w:r w:rsidR="00121632" w:rsidRPr="00121632">
        <w:rPr>
          <w:rFonts w:ascii="Arial" w:hAnsi="Arial" w:cs="Arial"/>
        </w:rPr>
        <w:t>Programming and Exhibition</w:t>
      </w:r>
      <w:r w:rsidR="00870D27">
        <w:rPr>
          <w:rFonts w:ascii="Arial" w:hAnsi="Arial" w:cs="Arial"/>
        </w:rPr>
        <w:t>s</w:t>
      </w:r>
      <w:r w:rsidR="00121632" w:rsidRPr="00121632">
        <w:rPr>
          <w:rFonts w:ascii="Arial" w:hAnsi="Arial" w:cs="Arial"/>
        </w:rPr>
        <w:t xml:space="preserve"> Librarian</w:t>
      </w:r>
      <w:r w:rsidR="00121632">
        <w:rPr>
          <w:rFonts w:ascii="Arial" w:hAnsi="Arial" w:cs="Arial"/>
        </w:rPr>
        <w:t xml:space="preserve"> </w:t>
      </w:r>
      <w:r>
        <w:rPr>
          <w:rFonts w:ascii="Arial" w:hAnsi="Arial" w:cs="Arial"/>
        </w:rPr>
        <w:t xml:space="preserve">for specifications.  </w:t>
      </w:r>
    </w:p>
    <w:p w14:paraId="20916D80" w14:textId="13672662" w:rsidR="00444BA8" w:rsidRDefault="00A95DED" w:rsidP="003B5332">
      <w:pPr>
        <w:rPr>
          <w:rFonts w:ascii="Arial" w:hAnsi="Arial" w:cs="Arial"/>
        </w:rPr>
      </w:pPr>
      <w:r w:rsidRPr="00A95DED">
        <w:rPr>
          <w:rFonts w:ascii="Arial" w:hAnsi="Arial" w:cs="Arial"/>
        </w:rPr>
        <w:t>3.4. Exhibit</w:t>
      </w:r>
      <w:r w:rsidR="009665BF">
        <w:rPr>
          <w:rFonts w:ascii="Arial" w:hAnsi="Arial" w:cs="Arial"/>
        </w:rPr>
        <w:t>ion</w:t>
      </w:r>
      <w:r w:rsidRPr="00A95DED">
        <w:rPr>
          <w:rFonts w:ascii="Arial" w:hAnsi="Arial" w:cs="Arial"/>
        </w:rPr>
        <w:t xml:space="preserve"> install and removal</w:t>
      </w:r>
    </w:p>
    <w:p w14:paraId="06229A26" w14:textId="6F7E96FD" w:rsidR="00444BA8" w:rsidRDefault="00444BA8" w:rsidP="003B5332">
      <w:pPr>
        <w:ind w:left="720"/>
        <w:rPr>
          <w:rFonts w:ascii="Arial" w:hAnsi="Arial" w:cs="Arial"/>
        </w:rPr>
      </w:pPr>
      <w:r>
        <w:rPr>
          <w:rFonts w:ascii="Arial" w:hAnsi="Arial" w:cs="Arial"/>
        </w:rPr>
        <w:t xml:space="preserve">3.4.1. </w:t>
      </w:r>
      <w:r w:rsidRPr="00444BA8">
        <w:rPr>
          <w:rFonts w:ascii="Arial" w:hAnsi="Arial" w:cs="Arial"/>
        </w:rPr>
        <w:t xml:space="preserve">Exhibitors will coordinate with the </w:t>
      </w:r>
      <w:r w:rsidR="00121632" w:rsidRPr="00121632">
        <w:rPr>
          <w:rFonts w:ascii="Arial" w:hAnsi="Arial" w:cs="Arial"/>
        </w:rPr>
        <w:t>Programming and Exhibition</w:t>
      </w:r>
      <w:r w:rsidR="00870D27">
        <w:rPr>
          <w:rFonts w:ascii="Arial" w:hAnsi="Arial" w:cs="Arial"/>
        </w:rPr>
        <w:t>s</w:t>
      </w:r>
      <w:r w:rsidR="00121632" w:rsidRPr="00121632">
        <w:rPr>
          <w:rFonts w:ascii="Arial" w:hAnsi="Arial" w:cs="Arial"/>
        </w:rPr>
        <w:t xml:space="preserve"> Librarian</w:t>
      </w:r>
      <w:r w:rsidR="00121632" w:rsidRPr="00444BA8">
        <w:rPr>
          <w:rFonts w:ascii="Arial" w:hAnsi="Arial" w:cs="Arial"/>
        </w:rPr>
        <w:t xml:space="preserve"> </w:t>
      </w:r>
      <w:r w:rsidRPr="00444BA8">
        <w:rPr>
          <w:rFonts w:ascii="Arial" w:hAnsi="Arial" w:cs="Arial"/>
        </w:rPr>
        <w:t>or other designated library representative before installation to go over the installation guidelines</w:t>
      </w:r>
      <w:r w:rsidR="00E770C7">
        <w:rPr>
          <w:rFonts w:ascii="Arial" w:hAnsi="Arial" w:cs="Arial"/>
        </w:rPr>
        <w:t>, timeline,</w:t>
      </w:r>
      <w:r w:rsidRPr="00444BA8">
        <w:rPr>
          <w:rFonts w:ascii="Arial" w:hAnsi="Arial" w:cs="Arial"/>
        </w:rPr>
        <w:t xml:space="preserve"> and delivery procedures</w:t>
      </w:r>
      <w:r w:rsidR="008C71DF">
        <w:rPr>
          <w:rFonts w:ascii="Arial" w:hAnsi="Arial" w:cs="Arial"/>
        </w:rPr>
        <w:t xml:space="preserve"> at least two weeks prior to installation</w:t>
      </w:r>
    </w:p>
    <w:p w14:paraId="788064B1" w14:textId="77384588" w:rsidR="00444BA8" w:rsidRDefault="00444BA8" w:rsidP="003B5332">
      <w:pPr>
        <w:ind w:left="720"/>
        <w:rPr>
          <w:rFonts w:ascii="Arial" w:hAnsi="Arial" w:cs="Arial"/>
        </w:rPr>
      </w:pPr>
      <w:r>
        <w:rPr>
          <w:rFonts w:ascii="Arial" w:hAnsi="Arial" w:cs="Arial"/>
        </w:rPr>
        <w:t xml:space="preserve">3.4.2. </w:t>
      </w:r>
      <w:r w:rsidRPr="00444BA8">
        <w:rPr>
          <w:rFonts w:ascii="Arial" w:hAnsi="Arial" w:cs="Arial"/>
        </w:rPr>
        <w:t>The requesting organization and/or its representative will assume full responsibility in coordinating the installation and dismounting of the exhibit</w:t>
      </w:r>
      <w:r w:rsidR="009665BF">
        <w:rPr>
          <w:rFonts w:ascii="Arial" w:hAnsi="Arial" w:cs="Arial"/>
        </w:rPr>
        <w:t>ion</w:t>
      </w:r>
      <w:r w:rsidRPr="00444BA8">
        <w:rPr>
          <w:rFonts w:ascii="Arial" w:hAnsi="Arial" w:cs="Arial"/>
        </w:rPr>
        <w:t xml:space="preserve"> in compliance with the scheduled time period.</w:t>
      </w:r>
    </w:p>
    <w:p w14:paraId="70A3BFAD" w14:textId="26992CF1" w:rsidR="00444BA8" w:rsidRDefault="00444BA8" w:rsidP="003B5332">
      <w:pPr>
        <w:ind w:left="720"/>
        <w:rPr>
          <w:rFonts w:ascii="Arial" w:hAnsi="Arial" w:cs="Arial"/>
        </w:rPr>
      </w:pPr>
      <w:r>
        <w:rPr>
          <w:rFonts w:ascii="Arial" w:hAnsi="Arial" w:cs="Arial"/>
        </w:rPr>
        <w:t>3.4.</w:t>
      </w:r>
      <w:r w:rsidRPr="00444BA8">
        <w:rPr>
          <w:rFonts w:ascii="Arial" w:hAnsi="Arial" w:cs="Arial"/>
        </w:rPr>
        <w:t>3. If exhibitors fail to remove the exhibit</w:t>
      </w:r>
      <w:r w:rsidR="009665BF">
        <w:rPr>
          <w:rFonts w:ascii="Arial" w:hAnsi="Arial" w:cs="Arial"/>
        </w:rPr>
        <w:t>ion</w:t>
      </w:r>
      <w:r w:rsidRPr="00444BA8">
        <w:rPr>
          <w:rFonts w:ascii="Arial" w:hAnsi="Arial" w:cs="Arial"/>
        </w:rPr>
        <w:t xml:space="preserve"> as scheduled or leave the facility in unsatisfactory condition, the sponsoring organization may be required to arrange for the exhibit</w:t>
      </w:r>
      <w:r w:rsidR="009665BF">
        <w:rPr>
          <w:rFonts w:ascii="Arial" w:hAnsi="Arial" w:cs="Arial"/>
        </w:rPr>
        <w:t>ion’</w:t>
      </w:r>
      <w:r w:rsidRPr="00444BA8">
        <w:rPr>
          <w:rFonts w:ascii="Arial" w:hAnsi="Arial" w:cs="Arial"/>
        </w:rPr>
        <w:t>s removal and/or repair of the facility; this incl</w:t>
      </w:r>
      <w:r>
        <w:rPr>
          <w:rFonts w:ascii="Arial" w:hAnsi="Arial" w:cs="Arial"/>
        </w:rPr>
        <w:t>udes damage to walls and floors</w:t>
      </w:r>
    </w:p>
    <w:p w14:paraId="54FD46E8" w14:textId="54ADEECB" w:rsidR="00444BA8" w:rsidRDefault="00444BA8" w:rsidP="003B5332">
      <w:pPr>
        <w:ind w:left="720"/>
        <w:rPr>
          <w:rFonts w:ascii="Arial" w:hAnsi="Arial" w:cs="Arial"/>
        </w:rPr>
      </w:pPr>
      <w:r>
        <w:rPr>
          <w:rFonts w:ascii="Arial" w:hAnsi="Arial" w:cs="Arial"/>
        </w:rPr>
        <w:t>3.4.</w:t>
      </w:r>
      <w:r w:rsidRPr="00444BA8">
        <w:rPr>
          <w:rFonts w:ascii="Arial" w:hAnsi="Arial" w:cs="Arial"/>
        </w:rPr>
        <w:t>4. Exhibit</w:t>
      </w:r>
      <w:r w:rsidR="009665BF">
        <w:rPr>
          <w:rFonts w:ascii="Arial" w:hAnsi="Arial" w:cs="Arial"/>
        </w:rPr>
        <w:t>ion</w:t>
      </w:r>
      <w:r w:rsidRPr="00444BA8">
        <w:rPr>
          <w:rFonts w:ascii="Arial" w:hAnsi="Arial" w:cs="Arial"/>
        </w:rPr>
        <w:t xml:space="preserve">s </w:t>
      </w:r>
      <w:r w:rsidR="008C71DF">
        <w:rPr>
          <w:rFonts w:ascii="Arial" w:hAnsi="Arial" w:cs="Arial"/>
        </w:rPr>
        <w:t>must</w:t>
      </w:r>
      <w:r w:rsidR="008C71DF" w:rsidRPr="00444BA8">
        <w:rPr>
          <w:rFonts w:ascii="Arial" w:hAnsi="Arial" w:cs="Arial"/>
        </w:rPr>
        <w:t xml:space="preserve"> </w:t>
      </w:r>
      <w:r w:rsidRPr="00444BA8">
        <w:rPr>
          <w:rFonts w:ascii="Arial" w:hAnsi="Arial" w:cs="Arial"/>
        </w:rPr>
        <w:t>be installed and/or removed Monday through Friday between 8:00AM and 4:30PM. Arrangement</w:t>
      </w:r>
      <w:r w:rsidR="00B75091">
        <w:rPr>
          <w:rFonts w:ascii="Arial" w:hAnsi="Arial" w:cs="Arial"/>
        </w:rPr>
        <w:t>s outside these times</w:t>
      </w:r>
      <w:r w:rsidR="003E60F9">
        <w:rPr>
          <w:rFonts w:ascii="Arial" w:hAnsi="Arial" w:cs="Arial"/>
        </w:rPr>
        <w:t xml:space="preserve"> </w:t>
      </w:r>
      <w:r w:rsidRPr="00444BA8">
        <w:rPr>
          <w:rFonts w:ascii="Arial" w:hAnsi="Arial" w:cs="Arial"/>
        </w:rPr>
        <w:t>may be accommodated on a case-by-case basis.</w:t>
      </w:r>
    </w:p>
    <w:p w14:paraId="13962440" w14:textId="791574D9" w:rsidR="00444BA8" w:rsidRDefault="00444BA8" w:rsidP="003B5332">
      <w:pPr>
        <w:ind w:left="720"/>
        <w:rPr>
          <w:rFonts w:ascii="Arial" w:hAnsi="Arial" w:cs="Arial"/>
        </w:rPr>
      </w:pPr>
      <w:r>
        <w:rPr>
          <w:rFonts w:ascii="Arial" w:hAnsi="Arial" w:cs="Arial"/>
        </w:rPr>
        <w:t>3.4.</w:t>
      </w:r>
      <w:r w:rsidRPr="00444BA8">
        <w:rPr>
          <w:rFonts w:ascii="Arial" w:hAnsi="Arial" w:cs="Arial"/>
        </w:rPr>
        <w:t>5. Exhibit</w:t>
      </w:r>
      <w:r w:rsidR="009665BF">
        <w:rPr>
          <w:rFonts w:ascii="Arial" w:hAnsi="Arial" w:cs="Arial"/>
        </w:rPr>
        <w:t>ion</w:t>
      </w:r>
      <w:r w:rsidRPr="00444BA8">
        <w:rPr>
          <w:rFonts w:ascii="Arial" w:hAnsi="Arial" w:cs="Arial"/>
        </w:rPr>
        <w:t xml:space="preserve"> materials must be claimed no later than 10 business days from the scheduled exhibit</w:t>
      </w:r>
      <w:r w:rsidR="009665BF">
        <w:rPr>
          <w:rFonts w:ascii="Arial" w:hAnsi="Arial" w:cs="Arial"/>
        </w:rPr>
        <w:t>ion</w:t>
      </w:r>
      <w:r w:rsidRPr="00444BA8">
        <w:rPr>
          <w:rFonts w:ascii="Arial" w:hAnsi="Arial" w:cs="Arial"/>
        </w:rPr>
        <w:t xml:space="preserve"> end date. The library does not assume responsibility for unclaimed materials.</w:t>
      </w:r>
    </w:p>
    <w:p w14:paraId="4D72F806" w14:textId="699C67D0" w:rsidR="00723B0D" w:rsidRDefault="00723B0D" w:rsidP="003B5332">
      <w:pPr>
        <w:ind w:left="720"/>
        <w:rPr>
          <w:rFonts w:ascii="Arial" w:hAnsi="Arial" w:cs="Arial"/>
        </w:rPr>
      </w:pPr>
      <w:r>
        <w:rPr>
          <w:rFonts w:ascii="Arial" w:hAnsi="Arial" w:cs="Arial"/>
        </w:rPr>
        <w:t xml:space="preserve">3.4.6. Items installed using the library’s hanging wire system should be set at “eye level” (approximately 5-6 feet) above the floor. </w:t>
      </w:r>
    </w:p>
    <w:p w14:paraId="01F9694B" w14:textId="77777777" w:rsidR="00444BA8" w:rsidRDefault="00444BA8" w:rsidP="003B5332">
      <w:pPr>
        <w:rPr>
          <w:rFonts w:ascii="Arial" w:hAnsi="Arial" w:cs="Arial"/>
        </w:rPr>
      </w:pPr>
      <w:r>
        <w:rPr>
          <w:rFonts w:ascii="Arial" w:hAnsi="Arial" w:cs="Arial"/>
        </w:rPr>
        <w:t>3.5. Security and insurance</w:t>
      </w:r>
    </w:p>
    <w:p w14:paraId="58492502" w14:textId="4730A12B" w:rsidR="00444BA8" w:rsidRDefault="00444BA8" w:rsidP="003B5332">
      <w:pPr>
        <w:ind w:left="720"/>
        <w:rPr>
          <w:rFonts w:ascii="Arial" w:hAnsi="Arial" w:cs="Arial"/>
        </w:rPr>
      </w:pPr>
      <w:r>
        <w:rPr>
          <w:rFonts w:ascii="Arial" w:hAnsi="Arial" w:cs="Arial"/>
        </w:rPr>
        <w:lastRenderedPageBreak/>
        <w:t>3.5.</w:t>
      </w:r>
      <w:r w:rsidRPr="00444BA8">
        <w:rPr>
          <w:rFonts w:ascii="Arial" w:hAnsi="Arial" w:cs="Arial"/>
        </w:rPr>
        <w:t>1. Library exhibit</w:t>
      </w:r>
      <w:r w:rsidR="009665BF">
        <w:rPr>
          <w:rFonts w:ascii="Arial" w:hAnsi="Arial" w:cs="Arial"/>
        </w:rPr>
        <w:t>ion</w:t>
      </w:r>
      <w:r w:rsidRPr="00444BA8">
        <w:rPr>
          <w:rFonts w:ascii="Arial" w:hAnsi="Arial" w:cs="Arial"/>
        </w:rPr>
        <w:t>s are afforded the same security protection as that of other library materials in the same location(s). Any additional security desired must be approved by the library and arranged and paid for by the exhibitor.</w:t>
      </w:r>
    </w:p>
    <w:p w14:paraId="091D9181" w14:textId="6E5C76FB" w:rsidR="00444BA8" w:rsidRDefault="00444BA8" w:rsidP="003B5332">
      <w:pPr>
        <w:ind w:left="720"/>
        <w:rPr>
          <w:rFonts w:ascii="Arial" w:hAnsi="Arial" w:cs="Arial"/>
        </w:rPr>
      </w:pPr>
      <w:r>
        <w:rPr>
          <w:rFonts w:ascii="Arial" w:hAnsi="Arial" w:cs="Arial"/>
        </w:rPr>
        <w:t>3.5.</w:t>
      </w:r>
      <w:r w:rsidRPr="00444BA8">
        <w:rPr>
          <w:rFonts w:ascii="Arial" w:hAnsi="Arial" w:cs="Arial"/>
        </w:rPr>
        <w:t xml:space="preserve">2. </w:t>
      </w:r>
      <w:r w:rsidR="00DB1341">
        <w:rPr>
          <w:rFonts w:ascii="Arial" w:hAnsi="Arial" w:cs="Arial"/>
        </w:rPr>
        <w:t>The William H. Hannon Library</w:t>
      </w:r>
      <w:r w:rsidRPr="00444BA8">
        <w:rPr>
          <w:rFonts w:ascii="Arial" w:hAnsi="Arial" w:cs="Arial"/>
        </w:rPr>
        <w:t xml:space="preserve"> does not assume any responsibility for the loss, theft of, or damage to any materials </w:t>
      </w:r>
      <w:r w:rsidR="009665BF">
        <w:rPr>
          <w:rFonts w:ascii="Arial" w:hAnsi="Arial" w:cs="Arial"/>
        </w:rPr>
        <w:t>in the</w:t>
      </w:r>
      <w:r w:rsidRPr="00444BA8">
        <w:rPr>
          <w:rFonts w:ascii="Arial" w:hAnsi="Arial" w:cs="Arial"/>
        </w:rPr>
        <w:t xml:space="preserve"> exhibit</w:t>
      </w:r>
      <w:r w:rsidR="009665BF">
        <w:rPr>
          <w:rFonts w:ascii="Arial" w:hAnsi="Arial" w:cs="Arial"/>
        </w:rPr>
        <w:t>ion</w:t>
      </w:r>
      <w:r w:rsidRPr="00444BA8">
        <w:rPr>
          <w:rFonts w:ascii="Arial" w:hAnsi="Arial" w:cs="Arial"/>
        </w:rPr>
        <w:t>.</w:t>
      </w:r>
      <w:r w:rsidR="008C71DF">
        <w:rPr>
          <w:rFonts w:ascii="Arial" w:hAnsi="Arial" w:cs="Arial"/>
        </w:rPr>
        <w:t xml:space="preserve"> However, any items in the care, custody, or control of William H. Hannon Library are self-insured through </w:t>
      </w:r>
      <w:r w:rsidR="00DB1341">
        <w:rPr>
          <w:rFonts w:ascii="Arial" w:hAnsi="Arial" w:cs="Arial"/>
        </w:rPr>
        <w:t>Loyola Marymount University</w:t>
      </w:r>
      <w:r w:rsidR="008C71DF">
        <w:rPr>
          <w:rFonts w:ascii="Arial" w:hAnsi="Arial" w:cs="Arial"/>
        </w:rPr>
        <w:t>.</w:t>
      </w:r>
    </w:p>
    <w:p w14:paraId="0D1EE4EA" w14:textId="1D2F74BA" w:rsidR="008C71DF" w:rsidRDefault="008C71DF" w:rsidP="003B5332">
      <w:pPr>
        <w:ind w:left="720"/>
        <w:rPr>
          <w:rFonts w:ascii="Arial" w:hAnsi="Arial" w:cs="Arial"/>
        </w:rPr>
      </w:pPr>
      <w:r>
        <w:rPr>
          <w:rFonts w:ascii="Arial" w:hAnsi="Arial" w:cs="Arial"/>
        </w:rPr>
        <w:t>3.5.3. Questions regarding insurance/coverage should be referred to Risk Management.</w:t>
      </w:r>
    </w:p>
    <w:p w14:paraId="605091E0" w14:textId="77777777" w:rsidR="00A95DED" w:rsidRPr="00444BA8" w:rsidRDefault="00A95DED" w:rsidP="003B5332">
      <w:pPr>
        <w:rPr>
          <w:rFonts w:ascii="Arial" w:hAnsi="Arial" w:cs="Arial"/>
        </w:rPr>
      </w:pPr>
      <w:r w:rsidRPr="00444BA8">
        <w:rPr>
          <w:rFonts w:ascii="Arial" w:hAnsi="Arial" w:cs="Arial"/>
        </w:rPr>
        <w:t>3.6. Exhibit P</w:t>
      </w:r>
      <w:r w:rsidR="00444BA8" w:rsidRPr="00444BA8">
        <w:rPr>
          <w:rFonts w:ascii="Arial" w:hAnsi="Arial" w:cs="Arial"/>
        </w:rPr>
        <w:t>ublicity</w:t>
      </w:r>
    </w:p>
    <w:p w14:paraId="0DF91572" w14:textId="1BCB8DF6" w:rsidR="00444BA8" w:rsidRDefault="00444BA8" w:rsidP="003B5332">
      <w:pPr>
        <w:ind w:left="720"/>
        <w:rPr>
          <w:rFonts w:ascii="Arial" w:hAnsi="Arial" w:cs="Arial"/>
        </w:rPr>
      </w:pPr>
      <w:r>
        <w:rPr>
          <w:rFonts w:ascii="Arial" w:hAnsi="Arial" w:cs="Arial"/>
        </w:rPr>
        <w:t>3.6.</w:t>
      </w:r>
      <w:r w:rsidRPr="00444BA8">
        <w:rPr>
          <w:rFonts w:ascii="Arial" w:hAnsi="Arial" w:cs="Arial"/>
        </w:rPr>
        <w:t>1. Exhibitors/sponsors are ultimately responsible for exhibit</w:t>
      </w:r>
      <w:r w:rsidR="00A72F87">
        <w:rPr>
          <w:rFonts w:ascii="Arial" w:hAnsi="Arial" w:cs="Arial"/>
        </w:rPr>
        <w:t>ion</w:t>
      </w:r>
      <w:r w:rsidRPr="00444BA8">
        <w:rPr>
          <w:rFonts w:ascii="Arial" w:hAnsi="Arial" w:cs="Arial"/>
        </w:rPr>
        <w:t xml:space="preserve"> publicity; however, the </w:t>
      </w:r>
      <w:r w:rsidR="00121632" w:rsidRPr="00121632">
        <w:rPr>
          <w:rFonts w:ascii="Arial" w:hAnsi="Arial" w:cs="Arial"/>
        </w:rPr>
        <w:t>Programming and Exhibition</w:t>
      </w:r>
      <w:r w:rsidR="00870D27">
        <w:rPr>
          <w:rFonts w:ascii="Arial" w:hAnsi="Arial" w:cs="Arial"/>
        </w:rPr>
        <w:t>s</w:t>
      </w:r>
      <w:r w:rsidR="00121632" w:rsidRPr="00121632">
        <w:rPr>
          <w:rFonts w:ascii="Arial" w:hAnsi="Arial" w:cs="Arial"/>
        </w:rPr>
        <w:t xml:space="preserve"> Librarian</w:t>
      </w:r>
      <w:r w:rsidR="00121632" w:rsidRPr="00444BA8">
        <w:rPr>
          <w:rFonts w:ascii="Arial" w:hAnsi="Arial" w:cs="Arial"/>
        </w:rPr>
        <w:t xml:space="preserve"> </w:t>
      </w:r>
      <w:r w:rsidRPr="00444BA8">
        <w:rPr>
          <w:rFonts w:ascii="Arial" w:hAnsi="Arial" w:cs="Arial"/>
        </w:rPr>
        <w:t>will work with the sponsor(s) to promote the exhibit</w:t>
      </w:r>
      <w:r w:rsidR="00A72F87">
        <w:rPr>
          <w:rFonts w:ascii="Arial" w:hAnsi="Arial" w:cs="Arial"/>
        </w:rPr>
        <w:t>ion</w:t>
      </w:r>
      <w:r w:rsidRPr="00444BA8">
        <w:rPr>
          <w:rFonts w:ascii="Arial" w:hAnsi="Arial" w:cs="Arial"/>
        </w:rPr>
        <w:t xml:space="preserve"> in the library and through the library's web presence.</w:t>
      </w:r>
    </w:p>
    <w:p w14:paraId="27B86C70" w14:textId="26F54F66" w:rsidR="00444BA8" w:rsidRDefault="00444BA8" w:rsidP="003B5332">
      <w:pPr>
        <w:ind w:left="720"/>
        <w:rPr>
          <w:rFonts w:ascii="Arial" w:hAnsi="Arial" w:cs="Arial"/>
        </w:rPr>
      </w:pPr>
      <w:r>
        <w:rPr>
          <w:rFonts w:ascii="Arial" w:hAnsi="Arial" w:cs="Arial"/>
        </w:rPr>
        <w:t>3.6.</w:t>
      </w:r>
      <w:r w:rsidRPr="00444BA8">
        <w:rPr>
          <w:rFonts w:ascii="Arial" w:hAnsi="Arial" w:cs="Arial"/>
        </w:rPr>
        <w:t>2. Sponsors should be prepared to field questions about the exhibit</w:t>
      </w:r>
      <w:r w:rsidR="00A72F87">
        <w:rPr>
          <w:rFonts w:ascii="Arial" w:hAnsi="Arial" w:cs="Arial"/>
        </w:rPr>
        <w:t>ion</w:t>
      </w:r>
      <w:r w:rsidRPr="00444BA8">
        <w:rPr>
          <w:rFonts w:ascii="Arial" w:hAnsi="Arial" w:cs="Arial"/>
        </w:rPr>
        <w:t xml:space="preserve">, and are required to provide a representative's contact information that will be made available to anyone who </w:t>
      </w:r>
      <w:r w:rsidR="00A72F87">
        <w:rPr>
          <w:rFonts w:ascii="Arial" w:hAnsi="Arial" w:cs="Arial"/>
        </w:rPr>
        <w:t>e</w:t>
      </w:r>
      <w:r w:rsidR="00A72F87" w:rsidRPr="00444BA8">
        <w:rPr>
          <w:rFonts w:ascii="Arial" w:hAnsi="Arial" w:cs="Arial"/>
        </w:rPr>
        <w:t>nquir</w:t>
      </w:r>
      <w:r w:rsidR="00A72F87">
        <w:rPr>
          <w:rFonts w:ascii="Arial" w:hAnsi="Arial" w:cs="Arial"/>
        </w:rPr>
        <w:t>es</w:t>
      </w:r>
      <w:r w:rsidRPr="00444BA8">
        <w:rPr>
          <w:rFonts w:ascii="Arial" w:hAnsi="Arial" w:cs="Arial"/>
        </w:rPr>
        <w:t xml:space="preserve"> about the exhibit</w:t>
      </w:r>
      <w:r w:rsidR="00A72F87">
        <w:rPr>
          <w:rFonts w:ascii="Arial" w:hAnsi="Arial" w:cs="Arial"/>
        </w:rPr>
        <w:t>ion</w:t>
      </w:r>
      <w:r w:rsidRPr="00444BA8">
        <w:rPr>
          <w:rFonts w:ascii="Arial" w:hAnsi="Arial" w:cs="Arial"/>
        </w:rPr>
        <w:t>.</w:t>
      </w:r>
    </w:p>
    <w:p w14:paraId="4643152C" w14:textId="0D87710F" w:rsidR="003F621E" w:rsidRDefault="00444BA8" w:rsidP="003B5332">
      <w:pPr>
        <w:ind w:left="720"/>
        <w:rPr>
          <w:rFonts w:ascii="Arial" w:hAnsi="Arial" w:cs="Arial"/>
        </w:rPr>
      </w:pPr>
      <w:r w:rsidRPr="00444BA8">
        <w:rPr>
          <w:rFonts w:ascii="Arial" w:hAnsi="Arial" w:cs="Arial"/>
        </w:rPr>
        <w:t>3.6.3. The library reserves the right to photograph all exhibit</w:t>
      </w:r>
      <w:r w:rsidR="00A72F87">
        <w:rPr>
          <w:rFonts w:ascii="Arial" w:hAnsi="Arial" w:cs="Arial"/>
        </w:rPr>
        <w:t>ion</w:t>
      </w:r>
      <w:r w:rsidRPr="00444BA8">
        <w:rPr>
          <w:rFonts w:ascii="Arial" w:hAnsi="Arial" w:cs="Arial"/>
        </w:rPr>
        <w:t>s displayed in the library for internal and/or promotional purposes.</w:t>
      </w:r>
      <w:bookmarkStart w:id="0" w:name="S37"/>
    </w:p>
    <w:p w14:paraId="74787FE5" w14:textId="35F8907B" w:rsidR="00DA48C4" w:rsidRPr="003B5332" w:rsidRDefault="00444BA8" w:rsidP="003B5332">
      <w:pPr>
        <w:rPr>
          <w:rFonts w:ascii="Arial" w:hAnsi="Arial" w:cs="Arial"/>
        </w:rPr>
      </w:pPr>
      <w:r>
        <w:rPr>
          <w:rFonts w:ascii="Arial" w:hAnsi="Arial" w:cs="Arial"/>
        </w:rPr>
        <w:t>3.7.</w:t>
      </w:r>
      <w:bookmarkEnd w:id="0"/>
      <w:r>
        <w:rPr>
          <w:rFonts w:ascii="Arial" w:hAnsi="Arial" w:cs="Arial"/>
        </w:rPr>
        <w:t xml:space="preserve"> The contact for the exhibit</w:t>
      </w:r>
      <w:r w:rsidR="00A72F87">
        <w:rPr>
          <w:rFonts w:ascii="Arial" w:hAnsi="Arial" w:cs="Arial"/>
        </w:rPr>
        <w:t>ion</w:t>
      </w:r>
      <w:r>
        <w:rPr>
          <w:rFonts w:ascii="Arial" w:hAnsi="Arial" w:cs="Arial"/>
        </w:rPr>
        <w:t xml:space="preserve"> program is the </w:t>
      </w:r>
      <w:r w:rsidR="00833904">
        <w:rPr>
          <w:rFonts w:ascii="Arial" w:hAnsi="Arial" w:cs="Arial"/>
        </w:rPr>
        <w:t>Programming and Exhibition</w:t>
      </w:r>
      <w:r w:rsidR="00870D27">
        <w:rPr>
          <w:rFonts w:ascii="Arial" w:hAnsi="Arial" w:cs="Arial"/>
        </w:rPr>
        <w:t>s</w:t>
      </w:r>
      <w:r w:rsidR="00833904">
        <w:rPr>
          <w:rFonts w:ascii="Arial" w:hAnsi="Arial" w:cs="Arial"/>
        </w:rPr>
        <w:t xml:space="preserve"> Librarian</w:t>
      </w:r>
      <w:r w:rsidR="009665BF">
        <w:rPr>
          <w:rFonts w:ascii="Arial" w:hAnsi="Arial" w:cs="Arial"/>
        </w:rPr>
        <w:t>.</w:t>
      </w:r>
    </w:p>
    <w:p w14:paraId="2B54F0FE" w14:textId="77777777" w:rsidR="00C12A94" w:rsidRPr="00A95DED" w:rsidRDefault="00C12A94" w:rsidP="00C12A94">
      <w:pPr>
        <w:jc w:val="center"/>
        <w:rPr>
          <w:rFonts w:ascii="Arial" w:hAnsi="Arial" w:cs="Arial"/>
          <w:b/>
        </w:rPr>
      </w:pPr>
    </w:p>
    <w:sectPr w:rsidR="00C12A94" w:rsidRPr="00A95DED" w:rsidSect="0048548C">
      <w:head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3B20" w14:textId="77777777" w:rsidR="001D1C0E" w:rsidRDefault="001D1C0E" w:rsidP="00911FA9">
      <w:pPr>
        <w:spacing w:after="0" w:line="240" w:lineRule="auto"/>
      </w:pPr>
      <w:r>
        <w:separator/>
      </w:r>
    </w:p>
  </w:endnote>
  <w:endnote w:type="continuationSeparator" w:id="0">
    <w:p w14:paraId="5AF78574" w14:textId="77777777" w:rsidR="001D1C0E" w:rsidRDefault="001D1C0E" w:rsidP="0091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6B5A" w14:textId="77777777" w:rsidR="001D1C0E" w:rsidRDefault="001D1C0E" w:rsidP="00911FA9">
      <w:pPr>
        <w:spacing w:after="0" w:line="240" w:lineRule="auto"/>
      </w:pPr>
      <w:r>
        <w:separator/>
      </w:r>
    </w:p>
  </w:footnote>
  <w:footnote w:type="continuationSeparator" w:id="0">
    <w:p w14:paraId="5D7FBFDB" w14:textId="77777777" w:rsidR="001D1C0E" w:rsidRDefault="001D1C0E" w:rsidP="0091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3709D64D" w14:textId="77777777" w:rsidR="006A722A" w:rsidRDefault="006A722A">
        <w:pPr>
          <w:pStyle w:val="Header"/>
          <w:jc w:val="right"/>
        </w:pPr>
      </w:p>
      <w:tbl>
        <w:tblPr>
          <w:tblStyle w:val="TableGrid"/>
          <w:tblW w:w="0" w:type="auto"/>
          <w:tblLook w:val="04A0" w:firstRow="1" w:lastRow="0" w:firstColumn="1" w:lastColumn="0" w:noHBand="0" w:noVBand="1"/>
        </w:tblPr>
        <w:tblGrid>
          <w:gridCol w:w="5040"/>
          <w:gridCol w:w="5030"/>
        </w:tblGrid>
        <w:tr w:rsidR="006A722A" w14:paraId="605F98F5" w14:textId="77777777" w:rsidTr="006A722A">
          <w:trPr>
            <w:trHeight w:val="432"/>
          </w:trPr>
          <w:tc>
            <w:tcPr>
              <w:tcW w:w="5148" w:type="dxa"/>
              <w:vAlign w:val="center"/>
            </w:tcPr>
            <w:p w14:paraId="0F6F0EC8" w14:textId="77777777" w:rsidR="00503245" w:rsidRDefault="006A722A" w:rsidP="009D31F9">
              <w:pPr>
                <w:pStyle w:val="Header"/>
              </w:pPr>
              <w:r>
                <w:t>SUBJECT:</w:t>
              </w:r>
              <w:r w:rsidR="00EF2E26">
                <w:t xml:space="preserve"> </w:t>
              </w:r>
              <w:r w:rsidR="00503245">
                <w:t>Library Exhibit Policy</w:t>
              </w:r>
            </w:p>
          </w:tc>
          <w:tc>
            <w:tcPr>
              <w:tcW w:w="5148" w:type="dxa"/>
              <w:vAlign w:val="center"/>
            </w:tcPr>
            <w:p w14:paraId="3296DB16" w14:textId="2A1B112B" w:rsidR="006A722A" w:rsidRDefault="006A722A" w:rsidP="006A722A">
              <w:pPr>
                <w:pStyle w:val="Header"/>
              </w:pPr>
              <w:r w:rsidRPr="006A722A">
                <w:t xml:space="preserve">Page </w:t>
              </w:r>
              <w:r w:rsidRPr="006A722A">
                <w:rPr>
                  <w:bCs/>
                  <w:sz w:val="24"/>
                  <w:szCs w:val="24"/>
                </w:rPr>
                <w:fldChar w:fldCharType="begin"/>
              </w:r>
              <w:r w:rsidRPr="006A722A">
                <w:rPr>
                  <w:bCs/>
                </w:rPr>
                <w:instrText xml:space="preserve"> PAGE </w:instrText>
              </w:r>
              <w:r w:rsidRPr="006A722A">
                <w:rPr>
                  <w:bCs/>
                  <w:sz w:val="24"/>
                  <w:szCs w:val="24"/>
                </w:rPr>
                <w:fldChar w:fldCharType="separate"/>
              </w:r>
              <w:r w:rsidR="00DB1341">
                <w:rPr>
                  <w:bCs/>
                  <w:noProof/>
                </w:rPr>
                <w:t>4</w:t>
              </w:r>
              <w:r w:rsidRPr="006A722A">
                <w:rPr>
                  <w:bCs/>
                  <w:sz w:val="24"/>
                  <w:szCs w:val="24"/>
                </w:rPr>
                <w:fldChar w:fldCharType="end"/>
              </w:r>
              <w:r w:rsidRPr="006A722A">
                <w:t xml:space="preserve"> of </w:t>
              </w:r>
              <w:r w:rsidRPr="006A722A">
                <w:rPr>
                  <w:bCs/>
                  <w:sz w:val="24"/>
                  <w:szCs w:val="24"/>
                </w:rPr>
                <w:fldChar w:fldCharType="begin"/>
              </w:r>
              <w:r w:rsidRPr="006A722A">
                <w:rPr>
                  <w:bCs/>
                </w:rPr>
                <w:instrText xml:space="preserve"> NUMPAGES  </w:instrText>
              </w:r>
              <w:r w:rsidRPr="006A722A">
                <w:rPr>
                  <w:bCs/>
                  <w:sz w:val="24"/>
                  <w:szCs w:val="24"/>
                </w:rPr>
                <w:fldChar w:fldCharType="separate"/>
              </w:r>
              <w:r w:rsidR="00DB1341">
                <w:rPr>
                  <w:bCs/>
                  <w:noProof/>
                </w:rPr>
                <w:t>4</w:t>
              </w:r>
              <w:r w:rsidRPr="006A722A">
                <w:rPr>
                  <w:bCs/>
                  <w:sz w:val="24"/>
                  <w:szCs w:val="24"/>
                </w:rPr>
                <w:fldChar w:fldCharType="end"/>
              </w:r>
            </w:p>
          </w:tc>
        </w:tr>
      </w:tbl>
    </w:sdtContent>
  </w:sdt>
  <w:p w14:paraId="4E7BD129" w14:textId="77777777" w:rsidR="00911FA9" w:rsidRDefault="0091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7B"/>
    <w:multiLevelType w:val="hybridMultilevel"/>
    <w:tmpl w:val="639C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92833"/>
    <w:multiLevelType w:val="multilevel"/>
    <w:tmpl w:val="C09C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013A"/>
    <w:multiLevelType w:val="hybridMultilevel"/>
    <w:tmpl w:val="35D80C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173A"/>
    <w:multiLevelType w:val="multilevel"/>
    <w:tmpl w:val="A136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E7162"/>
    <w:multiLevelType w:val="hybridMultilevel"/>
    <w:tmpl w:val="145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13D74"/>
    <w:multiLevelType w:val="multilevel"/>
    <w:tmpl w:val="83A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F70EA"/>
    <w:multiLevelType w:val="hybridMultilevel"/>
    <w:tmpl w:val="F9A4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07556"/>
    <w:multiLevelType w:val="hybridMultilevel"/>
    <w:tmpl w:val="CE9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363"/>
    <w:multiLevelType w:val="hybridMultilevel"/>
    <w:tmpl w:val="B0AC308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7500E"/>
    <w:multiLevelType w:val="hybridMultilevel"/>
    <w:tmpl w:val="0254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4366A"/>
    <w:multiLevelType w:val="hybridMultilevel"/>
    <w:tmpl w:val="5078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02DE3"/>
    <w:multiLevelType w:val="multilevel"/>
    <w:tmpl w:val="558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43D69"/>
    <w:multiLevelType w:val="hybridMultilevel"/>
    <w:tmpl w:val="D32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829C5"/>
    <w:multiLevelType w:val="hybridMultilevel"/>
    <w:tmpl w:val="AD5A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F1D29"/>
    <w:multiLevelType w:val="hybridMultilevel"/>
    <w:tmpl w:val="372E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92B28"/>
    <w:multiLevelType w:val="multilevel"/>
    <w:tmpl w:val="A50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C2859"/>
    <w:multiLevelType w:val="hybridMultilevel"/>
    <w:tmpl w:val="0374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393496">
    <w:abstractNumId w:val="16"/>
  </w:num>
  <w:num w:numId="2" w16cid:durableId="415126444">
    <w:abstractNumId w:val="12"/>
  </w:num>
  <w:num w:numId="3" w16cid:durableId="989869976">
    <w:abstractNumId w:val="6"/>
  </w:num>
  <w:num w:numId="4" w16cid:durableId="1543901387">
    <w:abstractNumId w:val="7"/>
  </w:num>
  <w:num w:numId="5" w16cid:durableId="726227170">
    <w:abstractNumId w:val="8"/>
  </w:num>
  <w:num w:numId="6" w16cid:durableId="2092121245">
    <w:abstractNumId w:val="13"/>
  </w:num>
  <w:num w:numId="7" w16cid:durableId="836532937">
    <w:abstractNumId w:val="14"/>
  </w:num>
  <w:num w:numId="8" w16cid:durableId="867259310">
    <w:abstractNumId w:val="10"/>
  </w:num>
  <w:num w:numId="9" w16cid:durableId="1712918441">
    <w:abstractNumId w:val="2"/>
  </w:num>
  <w:num w:numId="10" w16cid:durableId="1840732281">
    <w:abstractNumId w:val="3"/>
  </w:num>
  <w:num w:numId="11" w16cid:durableId="1569148568">
    <w:abstractNumId w:val="1"/>
  </w:num>
  <w:num w:numId="12" w16cid:durableId="792360437">
    <w:abstractNumId w:val="0"/>
  </w:num>
  <w:num w:numId="13" w16cid:durableId="1742017627">
    <w:abstractNumId w:val="4"/>
  </w:num>
  <w:num w:numId="14" w16cid:durableId="1927153709">
    <w:abstractNumId w:val="9"/>
  </w:num>
  <w:num w:numId="15" w16cid:durableId="645091569">
    <w:abstractNumId w:val="5"/>
  </w:num>
  <w:num w:numId="16" w16cid:durableId="1424758354">
    <w:abstractNumId w:val="15"/>
  </w:num>
  <w:num w:numId="17" w16cid:durableId="15423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8"/>
    <w:rsid w:val="0000007F"/>
    <w:rsid w:val="00001447"/>
    <w:rsid w:val="000024B8"/>
    <w:rsid w:val="00014B8E"/>
    <w:rsid w:val="000277EA"/>
    <w:rsid w:val="00030113"/>
    <w:rsid w:val="000367FE"/>
    <w:rsid w:val="00054B88"/>
    <w:rsid w:val="00057C5C"/>
    <w:rsid w:val="000660A2"/>
    <w:rsid w:val="00080895"/>
    <w:rsid w:val="00090CB4"/>
    <w:rsid w:val="000A7E94"/>
    <w:rsid w:val="000B1816"/>
    <w:rsid w:val="000C55E2"/>
    <w:rsid w:val="000D320D"/>
    <w:rsid w:val="000F4356"/>
    <w:rsid w:val="000F5A79"/>
    <w:rsid w:val="000F7B58"/>
    <w:rsid w:val="00104892"/>
    <w:rsid w:val="00107B99"/>
    <w:rsid w:val="0011252C"/>
    <w:rsid w:val="001179C1"/>
    <w:rsid w:val="00121632"/>
    <w:rsid w:val="00122CB0"/>
    <w:rsid w:val="00130DF6"/>
    <w:rsid w:val="00141074"/>
    <w:rsid w:val="00141660"/>
    <w:rsid w:val="001429C4"/>
    <w:rsid w:val="0014488F"/>
    <w:rsid w:val="0014797C"/>
    <w:rsid w:val="001577EE"/>
    <w:rsid w:val="0016557F"/>
    <w:rsid w:val="00165C10"/>
    <w:rsid w:val="001676D4"/>
    <w:rsid w:val="00170961"/>
    <w:rsid w:val="001718CE"/>
    <w:rsid w:val="00173372"/>
    <w:rsid w:val="001856FD"/>
    <w:rsid w:val="00187800"/>
    <w:rsid w:val="00190498"/>
    <w:rsid w:val="00197AAE"/>
    <w:rsid w:val="001A47D9"/>
    <w:rsid w:val="001A6C78"/>
    <w:rsid w:val="001B5938"/>
    <w:rsid w:val="001B5CAC"/>
    <w:rsid w:val="001C3DBB"/>
    <w:rsid w:val="001C4CE7"/>
    <w:rsid w:val="001D1C0E"/>
    <w:rsid w:val="001E500A"/>
    <w:rsid w:val="001E5A85"/>
    <w:rsid w:val="001E6965"/>
    <w:rsid w:val="001F40A1"/>
    <w:rsid w:val="0020130A"/>
    <w:rsid w:val="0022019F"/>
    <w:rsid w:val="00223E24"/>
    <w:rsid w:val="002278A5"/>
    <w:rsid w:val="00250957"/>
    <w:rsid w:val="00253187"/>
    <w:rsid w:val="00266342"/>
    <w:rsid w:val="00270880"/>
    <w:rsid w:val="00272903"/>
    <w:rsid w:val="002813D8"/>
    <w:rsid w:val="0028338E"/>
    <w:rsid w:val="00296FF6"/>
    <w:rsid w:val="002A2C19"/>
    <w:rsid w:val="002B27DF"/>
    <w:rsid w:val="002F2D65"/>
    <w:rsid w:val="00303E8E"/>
    <w:rsid w:val="0030555D"/>
    <w:rsid w:val="00313A12"/>
    <w:rsid w:val="003146B8"/>
    <w:rsid w:val="003179E2"/>
    <w:rsid w:val="00322404"/>
    <w:rsid w:val="00323481"/>
    <w:rsid w:val="00327D4E"/>
    <w:rsid w:val="00332713"/>
    <w:rsid w:val="003538BD"/>
    <w:rsid w:val="00363A7D"/>
    <w:rsid w:val="00370417"/>
    <w:rsid w:val="003724EB"/>
    <w:rsid w:val="00375E49"/>
    <w:rsid w:val="00383E43"/>
    <w:rsid w:val="003846F3"/>
    <w:rsid w:val="00391A34"/>
    <w:rsid w:val="003B1237"/>
    <w:rsid w:val="003B5332"/>
    <w:rsid w:val="003C08A7"/>
    <w:rsid w:val="003E2067"/>
    <w:rsid w:val="003E60F9"/>
    <w:rsid w:val="003E7CEC"/>
    <w:rsid w:val="003F18A4"/>
    <w:rsid w:val="003F2841"/>
    <w:rsid w:val="003F621E"/>
    <w:rsid w:val="00400874"/>
    <w:rsid w:val="00402E05"/>
    <w:rsid w:val="00404C89"/>
    <w:rsid w:val="00405FD5"/>
    <w:rsid w:val="00414715"/>
    <w:rsid w:val="00444BA8"/>
    <w:rsid w:val="00446437"/>
    <w:rsid w:val="004536A6"/>
    <w:rsid w:val="00466C00"/>
    <w:rsid w:val="00472BB2"/>
    <w:rsid w:val="00485489"/>
    <w:rsid w:val="0048548C"/>
    <w:rsid w:val="00486A0B"/>
    <w:rsid w:val="00495178"/>
    <w:rsid w:val="00497524"/>
    <w:rsid w:val="004A0416"/>
    <w:rsid w:val="004A242D"/>
    <w:rsid w:val="004B72C5"/>
    <w:rsid w:val="004C1018"/>
    <w:rsid w:val="004C32BF"/>
    <w:rsid w:val="004C74F0"/>
    <w:rsid w:val="004D256F"/>
    <w:rsid w:val="004D2DD9"/>
    <w:rsid w:val="004D41C3"/>
    <w:rsid w:val="004E1B9C"/>
    <w:rsid w:val="004F0024"/>
    <w:rsid w:val="00503245"/>
    <w:rsid w:val="00516F85"/>
    <w:rsid w:val="005469D6"/>
    <w:rsid w:val="0055091E"/>
    <w:rsid w:val="00555DD9"/>
    <w:rsid w:val="005563CD"/>
    <w:rsid w:val="0056340F"/>
    <w:rsid w:val="00572A87"/>
    <w:rsid w:val="005831C4"/>
    <w:rsid w:val="00587B16"/>
    <w:rsid w:val="00595EB5"/>
    <w:rsid w:val="005B2F2E"/>
    <w:rsid w:val="005B7454"/>
    <w:rsid w:val="005C1CA4"/>
    <w:rsid w:val="005C58F6"/>
    <w:rsid w:val="005E09FD"/>
    <w:rsid w:val="005E0EF4"/>
    <w:rsid w:val="005F3CF7"/>
    <w:rsid w:val="00600A8D"/>
    <w:rsid w:val="0060396A"/>
    <w:rsid w:val="00605D7F"/>
    <w:rsid w:val="006175FA"/>
    <w:rsid w:val="00617979"/>
    <w:rsid w:val="0062265C"/>
    <w:rsid w:val="00631FC5"/>
    <w:rsid w:val="00632607"/>
    <w:rsid w:val="006346D6"/>
    <w:rsid w:val="006504D0"/>
    <w:rsid w:val="0066264C"/>
    <w:rsid w:val="00663FE3"/>
    <w:rsid w:val="00671C5A"/>
    <w:rsid w:val="006730F2"/>
    <w:rsid w:val="00675A6C"/>
    <w:rsid w:val="006824A7"/>
    <w:rsid w:val="0068345B"/>
    <w:rsid w:val="00685F10"/>
    <w:rsid w:val="006A722A"/>
    <w:rsid w:val="006B1CD9"/>
    <w:rsid w:val="006C41BC"/>
    <w:rsid w:val="006E3D67"/>
    <w:rsid w:val="006E56C5"/>
    <w:rsid w:val="006F4669"/>
    <w:rsid w:val="00702262"/>
    <w:rsid w:val="00712DD5"/>
    <w:rsid w:val="00723B0D"/>
    <w:rsid w:val="00731AF3"/>
    <w:rsid w:val="007325F9"/>
    <w:rsid w:val="0073738E"/>
    <w:rsid w:val="00745C66"/>
    <w:rsid w:val="0076087B"/>
    <w:rsid w:val="00761FC7"/>
    <w:rsid w:val="0076597C"/>
    <w:rsid w:val="0076626C"/>
    <w:rsid w:val="00766F42"/>
    <w:rsid w:val="007673C4"/>
    <w:rsid w:val="00767DC7"/>
    <w:rsid w:val="00777A99"/>
    <w:rsid w:val="0079643D"/>
    <w:rsid w:val="007A3F1E"/>
    <w:rsid w:val="007B0250"/>
    <w:rsid w:val="007B3B0D"/>
    <w:rsid w:val="007C61A6"/>
    <w:rsid w:val="007E4707"/>
    <w:rsid w:val="007F0D73"/>
    <w:rsid w:val="007F3D90"/>
    <w:rsid w:val="007F4C07"/>
    <w:rsid w:val="007F56A3"/>
    <w:rsid w:val="008077C0"/>
    <w:rsid w:val="0081515E"/>
    <w:rsid w:val="00823D1A"/>
    <w:rsid w:val="00825215"/>
    <w:rsid w:val="00833745"/>
    <w:rsid w:val="00833904"/>
    <w:rsid w:val="00836273"/>
    <w:rsid w:val="00843DF3"/>
    <w:rsid w:val="00856F95"/>
    <w:rsid w:val="00870D27"/>
    <w:rsid w:val="008742AC"/>
    <w:rsid w:val="0089061D"/>
    <w:rsid w:val="00890FDA"/>
    <w:rsid w:val="008950A4"/>
    <w:rsid w:val="008B0683"/>
    <w:rsid w:val="008B2FCE"/>
    <w:rsid w:val="008C71DF"/>
    <w:rsid w:val="008D0BE9"/>
    <w:rsid w:val="008D3E05"/>
    <w:rsid w:val="008E0018"/>
    <w:rsid w:val="008E2B8B"/>
    <w:rsid w:val="008E77EC"/>
    <w:rsid w:val="008F3488"/>
    <w:rsid w:val="0090106A"/>
    <w:rsid w:val="00910E2B"/>
    <w:rsid w:val="00911940"/>
    <w:rsid w:val="00911FA9"/>
    <w:rsid w:val="00945615"/>
    <w:rsid w:val="00951932"/>
    <w:rsid w:val="009605EF"/>
    <w:rsid w:val="009665BF"/>
    <w:rsid w:val="00972357"/>
    <w:rsid w:val="0097771E"/>
    <w:rsid w:val="0099351F"/>
    <w:rsid w:val="00993C8E"/>
    <w:rsid w:val="00994407"/>
    <w:rsid w:val="009A69A4"/>
    <w:rsid w:val="009B38D0"/>
    <w:rsid w:val="009C19BC"/>
    <w:rsid w:val="009C5842"/>
    <w:rsid w:val="009C6220"/>
    <w:rsid w:val="009D31F9"/>
    <w:rsid w:val="009D4FC9"/>
    <w:rsid w:val="009E23D4"/>
    <w:rsid w:val="009E3C0A"/>
    <w:rsid w:val="00A15291"/>
    <w:rsid w:val="00A2542F"/>
    <w:rsid w:val="00A3030A"/>
    <w:rsid w:val="00A469E8"/>
    <w:rsid w:val="00A60FE6"/>
    <w:rsid w:val="00A63940"/>
    <w:rsid w:val="00A63E3B"/>
    <w:rsid w:val="00A72F87"/>
    <w:rsid w:val="00A85A85"/>
    <w:rsid w:val="00A90CE6"/>
    <w:rsid w:val="00A953C8"/>
    <w:rsid w:val="00A9575B"/>
    <w:rsid w:val="00A95DED"/>
    <w:rsid w:val="00AA369E"/>
    <w:rsid w:val="00AA3D20"/>
    <w:rsid w:val="00AC1376"/>
    <w:rsid w:val="00AC216C"/>
    <w:rsid w:val="00AE3BD0"/>
    <w:rsid w:val="00AF7260"/>
    <w:rsid w:val="00B0054B"/>
    <w:rsid w:val="00B0428B"/>
    <w:rsid w:val="00B05597"/>
    <w:rsid w:val="00B13F1D"/>
    <w:rsid w:val="00B16476"/>
    <w:rsid w:val="00B16CDB"/>
    <w:rsid w:val="00B228E0"/>
    <w:rsid w:val="00B240AD"/>
    <w:rsid w:val="00B25C4B"/>
    <w:rsid w:val="00B3174E"/>
    <w:rsid w:val="00B3238C"/>
    <w:rsid w:val="00B35C0C"/>
    <w:rsid w:val="00B4193A"/>
    <w:rsid w:val="00B46BA9"/>
    <w:rsid w:val="00B46E0F"/>
    <w:rsid w:val="00B513F3"/>
    <w:rsid w:val="00B56734"/>
    <w:rsid w:val="00B75091"/>
    <w:rsid w:val="00B87593"/>
    <w:rsid w:val="00B92AF2"/>
    <w:rsid w:val="00BA137B"/>
    <w:rsid w:val="00BA2211"/>
    <w:rsid w:val="00BA6569"/>
    <w:rsid w:val="00BB6D84"/>
    <w:rsid w:val="00BC27F5"/>
    <w:rsid w:val="00BC4664"/>
    <w:rsid w:val="00BE11BB"/>
    <w:rsid w:val="00BE72B9"/>
    <w:rsid w:val="00BF1235"/>
    <w:rsid w:val="00C10E2C"/>
    <w:rsid w:val="00C12A94"/>
    <w:rsid w:val="00C203D3"/>
    <w:rsid w:val="00C22C4C"/>
    <w:rsid w:val="00C35992"/>
    <w:rsid w:val="00C66AA4"/>
    <w:rsid w:val="00C8014D"/>
    <w:rsid w:val="00C806B2"/>
    <w:rsid w:val="00C82FCF"/>
    <w:rsid w:val="00C93B14"/>
    <w:rsid w:val="00CC6A57"/>
    <w:rsid w:val="00CD1F1D"/>
    <w:rsid w:val="00CD2F5F"/>
    <w:rsid w:val="00CD662C"/>
    <w:rsid w:val="00CD681C"/>
    <w:rsid w:val="00CE5ADF"/>
    <w:rsid w:val="00CE6F1F"/>
    <w:rsid w:val="00CF5AB7"/>
    <w:rsid w:val="00CF6630"/>
    <w:rsid w:val="00D014AE"/>
    <w:rsid w:val="00D02C1A"/>
    <w:rsid w:val="00D04B55"/>
    <w:rsid w:val="00D13677"/>
    <w:rsid w:val="00D212A8"/>
    <w:rsid w:val="00D228C0"/>
    <w:rsid w:val="00D25712"/>
    <w:rsid w:val="00D35C2B"/>
    <w:rsid w:val="00D42463"/>
    <w:rsid w:val="00D65D11"/>
    <w:rsid w:val="00D705D9"/>
    <w:rsid w:val="00D75723"/>
    <w:rsid w:val="00D7645A"/>
    <w:rsid w:val="00D84003"/>
    <w:rsid w:val="00D84005"/>
    <w:rsid w:val="00D870CC"/>
    <w:rsid w:val="00D90F89"/>
    <w:rsid w:val="00D942F1"/>
    <w:rsid w:val="00D94FC3"/>
    <w:rsid w:val="00DA0941"/>
    <w:rsid w:val="00DA45C9"/>
    <w:rsid w:val="00DA48C4"/>
    <w:rsid w:val="00DB1341"/>
    <w:rsid w:val="00DC694B"/>
    <w:rsid w:val="00DE0FFF"/>
    <w:rsid w:val="00DE30FB"/>
    <w:rsid w:val="00DE3A2B"/>
    <w:rsid w:val="00E00C92"/>
    <w:rsid w:val="00E01DC1"/>
    <w:rsid w:val="00E02CA8"/>
    <w:rsid w:val="00E1336A"/>
    <w:rsid w:val="00E14FE1"/>
    <w:rsid w:val="00E16F86"/>
    <w:rsid w:val="00E207AB"/>
    <w:rsid w:val="00E22DDE"/>
    <w:rsid w:val="00E23F0B"/>
    <w:rsid w:val="00E32152"/>
    <w:rsid w:val="00E3647A"/>
    <w:rsid w:val="00E472D7"/>
    <w:rsid w:val="00E64662"/>
    <w:rsid w:val="00E72E2F"/>
    <w:rsid w:val="00E770C7"/>
    <w:rsid w:val="00E77178"/>
    <w:rsid w:val="00E80E90"/>
    <w:rsid w:val="00E95868"/>
    <w:rsid w:val="00E96C0A"/>
    <w:rsid w:val="00EA58D7"/>
    <w:rsid w:val="00EB3899"/>
    <w:rsid w:val="00EB582D"/>
    <w:rsid w:val="00EB5F67"/>
    <w:rsid w:val="00EB6926"/>
    <w:rsid w:val="00ED5D91"/>
    <w:rsid w:val="00EF0B28"/>
    <w:rsid w:val="00EF2E26"/>
    <w:rsid w:val="00F0781C"/>
    <w:rsid w:val="00F13214"/>
    <w:rsid w:val="00F26E6B"/>
    <w:rsid w:val="00F27093"/>
    <w:rsid w:val="00F303B5"/>
    <w:rsid w:val="00F31F5F"/>
    <w:rsid w:val="00F40488"/>
    <w:rsid w:val="00F531CA"/>
    <w:rsid w:val="00F57DBB"/>
    <w:rsid w:val="00F700AA"/>
    <w:rsid w:val="00FA0678"/>
    <w:rsid w:val="00FA7D01"/>
    <w:rsid w:val="00FB254F"/>
    <w:rsid w:val="00FC5AC7"/>
    <w:rsid w:val="00FC6ED8"/>
    <w:rsid w:val="00FC7996"/>
    <w:rsid w:val="00FF1210"/>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4B1D"/>
  <w15:docId w15:val="{3468CD56-7391-422A-80C8-B3242CFB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18"/>
    <w:rPr>
      <w:rFonts w:ascii="Tahoma" w:hAnsi="Tahoma" w:cs="Tahoma"/>
      <w:sz w:val="16"/>
      <w:szCs w:val="16"/>
    </w:rPr>
  </w:style>
  <w:style w:type="table" w:styleId="TableGrid">
    <w:name w:val="Table Grid"/>
    <w:basedOn w:val="TableNormal"/>
    <w:uiPriority w:val="59"/>
    <w:rsid w:val="008E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A9"/>
  </w:style>
  <w:style w:type="paragraph" w:styleId="Footer">
    <w:name w:val="footer"/>
    <w:basedOn w:val="Normal"/>
    <w:link w:val="FooterChar"/>
    <w:uiPriority w:val="99"/>
    <w:unhideWhenUsed/>
    <w:rsid w:val="0091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A9"/>
  </w:style>
  <w:style w:type="character" w:styleId="Hyperlink">
    <w:name w:val="Hyperlink"/>
    <w:basedOn w:val="DefaultParagraphFont"/>
    <w:uiPriority w:val="99"/>
    <w:unhideWhenUsed/>
    <w:rsid w:val="00DA0941"/>
    <w:rPr>
      <w:color w:val="0000FF" w:themeColor="hyperlink"/>
      <w:u w:val="single"/>
    </w:rPr>
  </w:style>
  <w:style w:type="paragraph" w:styleId="ListParagraph">
    <w:name w:val="List Paragraph"/>
    <w:basedOn w:val="Normal"/>
    <w:uiPriority w:val="34"/>
    <w:qFormat/>
    <w:rsid w:val="00DA0941"/>
    <w:pPr>
      <w:ind w:left="720"/>
      <w:contextualSpacing/>
    </w:pPr>
  </w:style>
  <w:style w:type="character" w:customStyle="1" w:styleId="A3">
    <w:name w:val="A3"/>
    <w:uiPriority w:val="99"/>
    <w:rsid w:val="00E23F0B"/>
    <w:rPr>
      <w:rFonts w:cs="Palatino"/>
      <w:color w:val="221E1F"/>
      <w:sz w:val="20"/>
      <w:szCs w:val="20"/>
    </w:rPr>
  </w:style>
  <w:style w:type="paragraph" w:styleId="NoSpacing">
    <w:name w:val="No Spacing"/>
    <w:uiPriority w:val="1"/>
    <w:qFormat/>
    <w:rsid w:val="00E23F0B"/>
    <w:pPr>
      <w:spacing w:after="0" w:line="240" w:lineRule="auto"/>
    </w:pPr>
  </w:style>
  <w:style w:type="character" w:styleId="FollowedHyperlink">
    <w:name w:val="FollowedHyperlink"/>
    <w:basedOn w:val="DefaultParagraphFont"/>
    <w:uiPriority w:val="99"/>
    <w:semiHidden/>
    <w:unhideWhenUsed/>
    <w:rsid w:val="007325F9"/>
    <w:rPr>
      <w:color w:val="800080" w:themeColor="followedHyperlink"/>
      <w:u w:val="single"/>
    </w:rPr>
  </w:style>
  <w:style w:type="character" w:customStyle="1" w:styleId="apple-converted-space">
    <w:name w:val="apple-converted-space"/>
    <w:basedOn w:val="DefaultParagraphFont"/>
    <w:rsid w:val="007325F9"/>
  </w:style>
  <w:style w:type="paragraph" w:styleId="NormalWeb">
    <w:name w:val="Normal (Web)"/>
    <w:basedOn w:val="Normal"/>
    <w:uiPriority w:val="99"/>
    <w:semiHidden/>
    <w:unhideWhenUsed/>
    <w:rsid w:val="00DA48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8C4"/>
    <w:rPr>
      <w:b/>
      <w:bCs/>
    </w:rPr>
  </w:style>
  <w:style w:type="paragraph" w:styleId="FootnoteText">
    <w:name w:val="footnote text"/>
    <w:basedOn w:val="Normal"/>
    <w:link w:val="FootnoteTextChar"/>
    <w:uiPriority w:val="99"/>
    <w:semiHidden/>
    <w:unhideWhenUsed/>
    <w:rsid w:val="00A95D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5D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5DED"/>
    <w:rPr>
      <w:vertAlign w:val="superscript"/>
    </w:rPr>
  </w:style>
  <w:style w:type="character" w:styleId="CommentReference">
    <w:name w:val="annotation reference"/>
    <w:basedOn w:val="DefaultParagraphFont"/>
    <w:uiPriority w:val="99"/>
    <w:semiHidden/>
    <w:unhideWhenUsed/>
    <w:rsid w:val="00402E05"/>
    <w:rPr>
      <w:sz w:val="16"/>
      <w:szCs w:val="16"/>
    </w:rPr>
  </w:style>
  <w:style w:type="paragraph" w:styleId="CommentText">
    <w:name w:val="annotation text"/>
    <w:basedOn w:val="Normal"/>
    <w:link w:val="CommentTextChar"/>
    <w:uiPriority w:val="99"/>
    <w:semiHidden/>
    <w:unhideWhenUsed/>
    <w:rsid w:val="00402E05"/>
    <w:pPr>
      <w:spacing w:line="240" w:lineRule="auto"/>
    </w:pPr>
    <w:rPr>
      <w:sz w:val="20"/>
      <w:szCs w:val="20"/>
    </w:rPr>
  </w:style>
  <w:style w:type="character" w:customStyle="1" w:styleId="CommentTextChar">
    <w:name w:val="Comment Text Char"/>
    <w:basedOn w:val="DefaultParagraphFont"/>
    <w:link w:val="CommentText"/>
    <w:uiPriority w:val="99"/>
    <w:semiHidden/>
    <w:rsid w:val="00402E05"/>
    <w:rPr>
      <w:sz w:val="20"/>
      <w:szCs w:val="20"/>
    </w:rPr>
  </w:style>
  <w:style w:type="paragraph" w:styleId="CommentSubject">
    <w:name w:val="annotation subject"/>
    <w:basedOn w:val="CommentText"/>
    <w:next w:val="CommentText"/>
    <w:link w:val="CommentSubjectChar"/>
    <w:uiPriority w:val="99"/>
    <w:semiHidden/>
    <w:unhideWhenUsed/>
    <w:rsid w:val="00402E05"/>
    <w:rPr>
      <w:b/>
      <w:bCs/>
    </w:rPr>
  </w:style>
  <w:style w:type="character" w:customStyle="1" w:styleId="CommentSubjectChar">
    <w:name w:val="Comment Subject Char"/>
    <w:basedOn w:val="CommentTextChar"/>
    <w:link w:val="CommentSubject"/>
    <w:uiPriority w:val="99"/>
    <w:semiHidden/>
    <w:rsid w:val="00402E05"/>
    <w:rPr>
      <w:b/>
      <w:bCs/>
      <w:sz w:val="20"/>
      <w:szCs w:val="20"/>
    </w:rPr>
  </w:style>
  <w:style w:type="paragraph" w:styleId="Revision">
    <w:name w:val="Revision"/>
    <w:hidden/>
    <w:uiPriority w:val="99"/>
    <w:semiHidden/>
    <w:rsid w:val="00631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5045">
      <w:bodyDiv w:val="1"/>
      <w:marLeft w:val="0"/>
      <w:marRight w:val="0"/>
      <w:marTop w:val="0"/>
      <w:marBottom w:val="0"/>
      <w:divBdr>
        <w:top w:val="none" w:sz="0" w:space="0" w:color="auto"/>
        <w:left w:val="none" w:sz="0" w:space="0" w:color="auto"/>
        <w:bottom w:val="none" w:sz="0" w:space="0" w:color="auto"/>
        <w:right w:val="none" w:sz="0" w:space="0" w:color="auto"/>
      </w:divBdr>
    </w:div>
    <w:div w:id="373508437">
      <w:bodyDiv w:val="1"/>
      <w:marLeft w:val="0"/>
      <w:marRight w:val="0"/>
      <w:marTop w:val="0"/>
      <w:marBottom w:val="0"/>
      <w:divBdr>
        <w:top w:val="none" w:sz="0" w:space="0" w:color="auto"/>
        <w:left w:val="none" w:sz="0" w:space="0" w:color="auto"/>
        <w:bottom w:val="none" w:sz="0" w:space="0" w:color="auto"/>
        <w:right w:val="none" w:sz="0" w:space="0" w:color="auto"/>
      </w:divBdr>
    </w:div>
    <w:div w:id="738597891">
      <w:bodyDiv w:val="1"/>
      <w:marLeft w:val="0"/>
      <w:marRight w:val="0"/>
      <w:marTop w:val="0"/>
      <w:marBottom w:val="0"/>
      <w:divBdr>
        <w:top w:val="none" w:sz="0" w:space="0" w:color="auto"/>
        <w:left w:val="none" w:sz="0" w:space="0" w:color="auto"/>
        <w:bottom w:val="none" w:sz="0" w:space="0" w:color="auto"/>
        <w:right w:val="none" w:sz="0" w:space="0" w:color="auto"/>
      </w:divBdr>
    </w:div>
    <w:div w:id="942495104">
      <w:bodyDiv w:val="1"/>
      <w:marLeft w:val="0"/>
      <w:marRight w:val="0"/>
      <w:marTop w:val="0"/>
      <w:marBottom w:val="0"/>
      <w:divBdr>
        <w:top w:val="none" w:sz="0" w:space="0" w:color="auto"/>
        <w:left w:val="none" w:sz="0" w:space="0" w:color="auto"/>
        <w:bottom w:val="none" w:sz="0" w:space="0" w:color="auto"/>
        <w:right w:val="none" w:sz="0" w:space="0" w:color="auto"/>
      </w:divBdr>
    </w:div>
    <w:div w:id="994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lmu.edu/generalinformation/forms/williamhhannonlibraryexhibitapplication/" TargetMode="External"/><Relationship Id="rId5" Type="http://schemas.openxmlformats.org/officeDocument/2006/relationships/webSettings" Target="webSettings.xml"/><Relationship Id="rId10" Type="http://schemas.openxmlformats.org/officeDocument/2006/relationships/hyperlink" Target="http://library.lmu.edu/generalinformation/departments/archivesandspecialcollections/contactus/" TargetMode="External"/><Relationship Id="rId4" Type="http://schemas.openxmlformats.org/officeDocument/2006/relationships/settings" Target="settings.xml"/><Relationship Id="rId9" Type="http://schemas.openxmlformats.org/officeDocument/2006/relationships/hyperlink" Target="http://www.lmu.edu/about/mission/Mission_Statemen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4976-BB94-447A-B296-47475E7B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jcornelio</dc:creator>
  <cp:lastModifiedBy>Jackson, John</cp:lastModifiedBy>
  <cp:revision>4</cp:revision>
  <dcterms:created xsi:type="dcterms:W3CDTF">2023-06-12T15:30:00Z</dcterms:created>
  <dcterms:modified xsi:type="dcterms:W3CDTF">2023-07-07T01:48:00Z</dcterms:modified>
</cp:coreProperties>
</file>